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0B1" w:rsidRDefault="00DE70B1" w:rsidP="00DE70B1">
      <w:pPr>
        <w:rPr>
          <w:rFonts w:ascii="Arial" w:hAnsi="Arial" w:cs="Arial"/>
          <w:lang w:val="fr-CA"/>
        </w:rPr>
      </w:pPr>
      <w:r>
        <w:rPr>
          <w:rFonts w:ascii="Arial" w:hAnsi="Arial" w:cs="Arial"/>
          <w:lang w:val="fr-CA"/>
        </w:rPr>
        <w:t>Environnement</w:t>
      </w:r>
    </w:p>
    <w:p w:rsidR="00DE70B1" w:rsidRDefault="00DE70B1" w:rsidP="00DE70B1">
      <w:pPr>
        <w:rPr>
          <w:rFonts w:ascii="Arial" w:hAnsi="Arial" w:cs="Arial"/>
          <w:lang w:val="fr-CA"/>
        </w:rPr>
      </w:pPr>
    </w:p>
    <w:p w:rsidR="00DE70B1" w:rsidRDefault="00DE70B1" w:rsidP="00DE70B1">
      <w:pPr>
        <w:rPr>
          <w:rFonts w:ascii="Arial" w:hAnsi="Arial" w:cs="Arial"/>
          <w:lang w:val="fr-CA"/>
        </w:rPr>
      </w:pPr>
      <w:r>
        <w:rPr>
          <w:rFonts w:ascii="Arial" w:hAnsi="Arial" w:cs="Arial"/>
          <w:lang w:val="fr-CA"/>
        </w:rPr>
        <w:t>Un plan d'action a contribué à protéger le golfe du Maine</w:t>
      </w:r>
    </w:p>
    <w:p w:rsidR="00DE70B1" w:rsidRDefault="00DE70B1" w:rsidP="00DE70B1">
      <w:pPr>
        <w:rPr>
          <w:rFonts w:ascii="Arial" w:hAnsi="Arial" w:cs="Arial"/>
          <w:lang w:val="fr-CA"/>
        </w:rPr>
      </w:pPr>
    </w:p>
    <w:p w:rsidR="00DE70B1" w:rsidRDefault="00DE70B1" w:rsidP="00DE70B1">
      <w:pPr>
        <w:rPr>
          <w:rFonts w:ascii="Arial" w:hAnsi="Arial" w:cs="Arial"/>
          <w:lang w:val="fr-CA"/>
        </w:rPr>
      </w:pPr>
      <w:r>
        <w:rPr>
          <w:rFonts w:ascii="Arial" w:hAnsi="Arial" w:cs="Arial"/>
          <w:lang w:val="fr-CA"/>
        </w:rPr>
        <w:t>NB</w:t>
      </w:r>
    </w:p>
    <w:p w:rsidR="00DE70B1" w:rsidRDefault="00DE70B1" w:rsidP="00DE70B1">
      <w:pPr>
        <w:rPr>
          <w:rFonts w:ascii="Arial" w:hAnsi="Arial" w:cs="Arial"/>
          <w:lang w:val="fr-CA"/>
        </w:rPr>
      </w:pPr>
    </w:p>
    <w:p w:rsidR="00DE70B1" w:rsidRDefault="00DE70B1" w:rsidP="00DE70B1">
      <w:pPr>
        <w:rPr>
          <w:rFonts w:ascii="Arial" w:hAnsi="Arial" w:cs="Arial"/>
          <w:lang w:val="fr-CA"/>
        </w:rPr>
      </w:pPr>
      <w:proofErr w:type="gramStart"/>
      <w:r>
        <w:rPr>
          <w:rFonts w:ascii="Arial" w:hAnsi="Arial" w:cs="Arial"/>
          <w:lang w:val="fr-CA"/>
        </w:rPr>
        <w:t>le</w:t>
      </w:r>
      <w:proofErr w:type="gramEnd"/>
      <w:r>
        <w:rPr>
          <w:rFonts w:ascii="Arial" w:hAnsi="Arial" w:cs="Arial"/>
          <w:lang w:val="fr-CA"/>
        </w:rPr>
        <w:t xml:space="preserve"> 29 novembre 2011</w:t>
      </w:r>
    </w:p>
    <w:p w:rsidR="00DE70B1" w:rsidRDefault="00DE70B1" w:rsidP="00DE70B1">
      <w:pPr>
        <w:rPr>
          <w:rFonts w:ascii="Arial" w:hAnsi="Arial" w:cs="Arial"/>
          <w:lang w:val="fr-CA"/>
        </w:rPr>
      </w:pPr>
    </w:p>
    <w:p w:rsidR="00DE70B1" w:rsidRDefault="00DE70B1" w:rsidP="00DE70B1">
      <w:pPr>
        <w:rPr>
          <w:rFonts w:ascii="Arial" w:hAnsi="Arial" w:cs="Arial"/>
          <w:lang w:val="fr-CA"/>
        </w:rPr>
      </w:pPr>
      <w:r>
        <w:rPr>
          <w:rFonts w:ascii="Arial" w:hAnsi="Arial" w:cs="Arial"/>
          <w:lang w:val="fr-CA"/>
        </w:rPr>
        <w:t>FREDERICTON (CNB) – Un plan d'action quinquennal entre le Canada et les États-Unis a appuyé 49 projets de restauration de l'habitat dans le golfe du Maine et dans les environs. Ces projets ont permis de restaurer 134 hectares (335 acres) de marais salés et environ 101 kilomètres (63 milles) de cours d'eau, et de rétablir l'accès à 57 hectares (1425 acres) d'habitat de fraie des lacs.</w:t>
      </w:r>
    </w:p>
    <w:p w:rsidR="00DE70B1" w:rsidRDefault="00DE70B1" w:rsidP="00DE70B1">
      <w:pPr>
        <w:rPr>
          <w:rFonts w:ascii="Arial" w:hAnsi="Arial" w:cs="Arial"/>
          <w:lang w:val="fr-CA"/>
        </w:rPr>
      </w:pPr>
    </w:p>
    <w:p w:rsidR="00DE70B1" w:rsidRDefault="00DE70B1" w:rsidP="00DE70B1">
      <w:pPr>
        <w:rPr>
          <w:rFonts w:ascii="Arial" w:hAnsi="Arial" w:cs="Arial"/>
          <w:lang w:val="fr-CA"/>
        </w:rPr>
      </w:pPr>
      <w:r>
        <w:rPr>
          <w:rFonts w:ascii="Arial" w:hAnsi="Arial" w:cs="Arial"/>
          <w:lang w:val="fr-CA"/>
        </w:rPr>
        <w:t>« Tous les cinq ans, le Conseil du golfe du Maine sur l'environnement marin dresse un plan d'action dont le but est d'encadrer ses activités », a déclaré la ministre de l'Environnement, Margaret-Ann Blaney, qui préside le conseil pour 2011-2012. « Au terme du plan de 2007-2012, nous constatons que des progrès importants ont été réalisés dans les domaines de la santé environnementale; de la protection et de la restauration de l'habitat; et de l'adaptation aux changements climatiques. »</w:t>
      </w:r>
    </w:p>
    <w:p w:rsidR="00DE70B1" w:rsidRDefault="00DE70B1" w:rsidP="00DE70B1">
      <w:pPr>
        <w:rPr>
          <w:rFonts w:ascii="Arial" w:hAnsi="Arial" w:cs="Arial"/>
          <w:lang w:val="fr-CA"/>
        </w:rPr>
      </w:pPr>
    </w:p>
    <w:p w:rsidR="00DE70B1" w:rsidRDefault="00DE70B1" w:rsidP="00DE70B1">
      <w:pPr>
        <w:rPr>
          <w:rFonts w:ascii="Arial" w:hAnsi="Arial" w:cs="Arial"/>
          <w:lang w:val="fr-CA"/>
        </w:rPr>
      </w:pPr>
      <w:r>
        <w:rPr>
          <w:rFonts w:ascii="Arial" w:hAnsi="Arial" w:cs="Arial"/>
          <w:lang w:val="fr-CA"/>
        </w:rPr>
        <w:t>Une évaluation révèle que, de 2007 à 2011, le conseil a financé 49 nouveaux projets de restauration de l'habitat qui ont été menés à bien par des municipalités, des organismes sans but lucratif et d'autres partenaires. Pour les projets de restauration de l'habitat uniquement, les subventions fédérales ont représenté un total de 2,5 millions de dollars tandis que les fonds de contrepartie provenant d'autres sources se sont chiffrés à 3,8 millions de dollars.</w:t>
      </w:r>
    </w:p>
    <w:p w:rsidR="00DE70B1" w:rsidRDefault="00DE70B1" w:rsidP="00DE70B1">
      <w:pPr>
        <w:rPr>
          <w:rFonts w:ascii="Arial" w:hAnsi="Arial" w:cs="Arial"/>
          <w:lang w:val="fr-CA"/>
        </w:rPr>
      </w:pPr>
    </w:p>
    <w:p w:rsidR="00DE70B1" w:rsidRDefault="00DE70B1" w:rsidP="00DE70B1">
      <w:pPr>
        <w:rPr>
          <w:rFonts w:ascii="Arial" w:hAnsi="Arial" w:cs="Arial"/>
          <w:lang w:val="fr-CA"/>
        </w:rPr>
      </w:pPr>
      <w:r>
        <w:rPr>
          <w:rFonts w:ascii="Arial" w:hAnsi="Arial" w:cs="Arial"/>
          <w:lang w:val="fr-CA"/>
        </w:rPr>
        <w:t xml:space="preserve">« Nous pouvons tous être fiers du travail accompli dans le cadre de notre plan d'action 2007-2012 », a affirmé le président émérite de la </w:t>
      </w:r>
      <w:proofErr w:type="spellStart"/>
      <w:r>
        <w:rPr>
          <w:rFonts w:ascii="Arial" w:hAnsi="Arial" w:cs="Arial"/>
          <w:lang w:val="fr-CA"/>
        </w:rPr>
        <w:t>Chewonki</w:t>
      </w:r>
      <w:proofErr w:type="spellEnd"/>
      <w:r>
        <w:rPr>
          <w:rFonts w:ascii="Arial" w:hAnsi="Arial" w:cs="Arial"/>
          <w:lang w:val="fr-CA"/>
        </w:rPr>
        <w:t xml:space="preserve"> </w:t>
      </w:r>
      <w:proofErr w:type="spellStart"/>
      <w:r>
        <w:rPr>
          <w:rFonts w:ascii="Arial" w:hAnsi="Arial" w:cs="Arial"/>
          <w:lang w:val="fr-CA"/>
        </w:rPr>
        <w:t>Foundation</w:t>
      </w:r>
      <w:proofErr w:type="spellEnd"/>
      <w:r>
        <w:rPr>
          <w:rFonts w:ascii="Arial" w:hAnsi="Arial" w:cs="Arial"/>
          <w:lang w:val="fr-CA"/>
        </w:rPr>
        <w:t>, Donald Hudson. « Les particuliers et organismes dévoués qui sont membres du Conseil du golfe du Maine préparent actuellement le plan d'action 2012-2017. Ce plan, comme les plans d'action précédents, aura principalement pour objectif d'assurer la réalisation de la mission du conseil qui est d'accroître et de maintenir la qualité de l'environnement dans le golfe du Maine pour les générations actuelles et futures. »</w:t>
      </w:r>
    </w:p>
    <w:p w:rsidR="00DE70B1" w:rsidRDefault="00DE70B1" w:rsidP="00DE70B1">
      <w:pPr>
        <w:rPr>
          <w:rFonts w:ascii="Arial" w:hAnsi="Arial" w:cs="Arial"/>
          <w:lang w:val="fr-CA"/>
        </w:rPr>
      </w:pPr>
    </w:p>
    <w:p w:rsidR="00DE70B1" w:rsidRDefault="00DE70B1" w:rsidP="00DE70B1">
      <w:pPr>
        <w:rPr>
          <w:rFonts w:ascii="Arial" w:hAnsi="Arial" w:cs="Arial"/>
          <w:lang w:val="fr-CA"/>
        </w:rPr>
      </w:pPr>
      <w:r>
        <w:rPr>
          <w:rFonts w:ascii="Arial" w:hAnsi="Arial" w:cs="Arial"/>
          <w:lang w:val="fr-CA"/>
        </w:rPr>
        <w:t>Le plan d'action 2012-2017 sera présenté au public le mercredi 7 décembre lors d'une activité médiatique qui se tiendra au Musée du Nouveau-Brunswick, à Saint John. Ce nouveau plan d'action et une liste des projets réalisés dans le cadre du plan précédent sont disponibles sur le site Web du conseil.</w:t>
      </w:r>
    </w:p>
    <w:p w:rsidR="00DE70B1" w:rsidRDefault="00DE70B1" w:rsidP="00DE70B1">
      <w:pPr>
        <w:rPr>
          <w:rFonts w:ascii="Arial" w:hAnsi="Arial" w:cs="Arial"/>
          <w:lang w:val="fr-CA"/>
        </w:rPr>
      </w:pPr>
    </w:p>
    <w:p w:rsidR="00DE70B1" w:rsidRDefault="00DE70B1" w:rsidP="00DE70B1">
      <w:pPr>
        <w:rPr>
          <w:rFonts w:ascii="Arial" w:hAnsi="Arial" w:cs="Arial"/>
          <w:lang w:val="fr-CA"/>
        </w:rPr>
      </w:pPr>
      <w:r>
        <w:rPr>
          <w:rFonts w:ascii="Arial" w:hAnsi="Arial" w:cs="Arial"/>
          <w:lang w:val="fr-CA"/>
        </w:rPr>
        <w:t>Le conseil a été créé en 1989 par les gouvernements de la Nouvelle-Écosse, du Nouveau-Brunswick, du Maine, du New Hampshire et du Massachusetts afin de favoriser les efforts collectifs dans le bassin versant du golfe. Il se compose actuellement d'organismes publics fédéraux, provinciaux et des États ainsi que d'organismes non gouvernementaux et de représentants du secteur des affaires qui échangent de l'information, font une planification à long terme et participent à des programmes et initiatives terrestres qui ont pour but de protéger et d'améliorer la qualité environnementale du golfe du Maine, de ses bassins versants et de ses écosystèmes.</w:t>
      </w:r>
    </w:p>
    <w:p w:rsidR="00DE70B1" w:rsidRDefault="00DE70B1" w:rsidP="00DE70B1">
      <w:pPr>
        <w:rPr>
          <w:rFonts w:ascii="Arial" w:hAnsi="Arial" w:cs="Arial"/>
          <w:lang w:val="fr-CA"/>
        </w:rPr>
      </w:pPr>
    </w:p>
    <w:p w:rsidR="00DE70B1" w:rsidRDefault="00DE70B1" w:rsidP="00DE70B1">
      <w:pPr>
        <w:rPr>
          <w:rFonts w:ascii="Arial" w:hAnsi="Arial" w:cs="Arial"/>
          <w:lang w:val="fr-CA"/>
        </w:rPr>
      </w:pPr>
      <w:r>
        <w:rPr>
          <w:rFonts w:ascii="Arial" w:hAnsi="Arial" w:cs="Arial"/>
          <w:lang w:val="fr-CA"/>
        </w:rPr>
        <w:lastRenderedPageBreak/>
        <w:t>Un des cinq États et provinces assure à tour de rôle, sur une base annuelle, les services de secrétariat et coordonne les activités du conseil. C'est le Nouveau-Brunswick qui exerce ce rôle pour 2011-2012.</w:t>
      </w:r>
    </w:p>
    <w:p w:rsidR="00DE70B1" w:rsidRDefault="00DE70B1" w:rsidP="00DE70B1">
      <w:pPr>
        <w:rPr>
          <w:rFonts w:ascii="Arial" w:hAnsi="Arial" w:cs="Arial"/>
          <w:lang w:val="fr-CA"/>
        </w:rPr>
      </w:pPr>
    </w:p>
    <w:p w:rsidR="00DE70B1" w:rsidRDefault="00DE70B1" w:rsidP="00DE70B1">
      <w:pPr>
        <w:rPr>
          <w:rFonts w:ascii="Arial" w:hAnsi="Arial" w:cs="Arial"/>
          <w:lang w:val="fr-CA"/>
        </w:rPr>
      </w:pPr>
      <w:r>
        <w:rPr>
          <w:rFonts w:ascii="Arial" w:hAnsi="Arial" w:cs="Arial"/>
          <w:lang w:val="fr-CA"/>
        </w:rPr>
        <w:t>LIEN :</w:t>
      </w:r>
    </w:p>
    <w:p w:rsidR="00DE70B1" w:rsidRDefault="00DE70B1" w:rsidP="00DE70B1">
      <w:pPr>
        <w:rPr>
          <w:rFonts w:ascii="Arial" w:hAnsi="Arial" w:cs="Arial"/>
          <w:lang w:val="fr-CA"/>
        </w:rPr>
      </w:pPr>
    </w:p>
    <w:p w:rsidR="00DE70B1" w:rsidRDefault="00DE70B1" w:rsidP="00DE70B1">
      <w:pPr>
        <w:pStyle w:val="ListParagraph"/>
        <w:numPr>
          <w:ilvl w:val="0"/>
          <w:numId w:val="1"/>
        </w:numPr>
        <w:rPr>
          <w:rFonts w:ascii="Arial" w:hAnsi="Arial" w:cs="Arial"/>
          <w:lang w:val="fr-CA"/>
        </w:rPr>
      </w:pPr>
      <w:r>
        <w:rPr>
          <w:rFonts w:ascii="Arial" w:hAnsi="Arial" w:cs="Arial"/>
          <w:lang w:val="fr-CA"/>
        </w:rPr>
        <w:t xml:space="preserve">Conseil du golfe du Maine sur l'environnement marin : </w:t>
      </w:r>
      <w:hyperlink r:id="rId5" w:history="1">
        <w:r>
          <w:rPr>
            <w:rStyle w:val="Hyperlink"/>
            <w:rFonts w:ascii="Arial" w:hAnsi="Arial" w:cs="Arial"/>
            <w:lang w:val="fr-CA"/>
          </w:rPr>
          <w:t>www.gulfofmaine.org</w:t>
        </w:r>
      </w:hyperlink>
      <w:r>
        <w:rPr>
          <w:rFonts w:ascii="Arial" w:hAnsi="Arial" w:cs="Arial"/>
          <w:lang w:val="fr-CA"/>
        </w:rPr>
        <w:t xml:space="preserve"> (en anglais seulement)</w:t>
      </w:r>
    </w:p>
    <w:p w:rsidR="00DE70B1" w:rsidRDefault="00DE70B1" w:rsidP="00DE70B1">
      <w:pPr>
        <w:rPr>
          <w:rFonts w:ascii="Arial" w:hAnsi="Arial" w:cs="Arial"/>
          <w:lang w:val="fr-CA"/>
        </w:rPr>
      </w:pPr>
    </w:p>
    <w:p w:rsidR="00DE70B1" w:rsidRDefault="00DE70B1" w:rsidP="00DE70B1">
      <w:pPr>
        <w:rPr>
          <w:rFonts w:ascii="Arial" w:hAnsi="Arial" w:cs="Arial"/>
          <w:lang w:val="fr-CA"/>
        </w:rPr>
      </w:pPr>
      <w:r>
        <w:rPr>
          <w:rFonts w:ascii="Arial" w:hAnsi="Arial" w:cs="Arial"/>
          <w:lang w:val="fr-CA"/>
        </w:rPr>
        <w:t>29-11-11</w:t>
      </w:r>
    </w:p>
    <w:p w:rsidR="00DE70B1" w:rsidRDefault="00DE70B1" w:rsidP="00DE70B1">
      <w:pPr>
        <w:rPr>
          <w:rFonts w:ascii="Arial" w:hAnsi="Arial" w:cs="Arial"/>
          <w:lang w:val="fr-CA"/>
        </w:rPr>
      </w:pPr>
    </w:p>
    <w:p w:rsidR="00DE70B1" w:rsidRDefault="00DE70B1" w:rsidP="00DE70B1">
      <w:pPr>
        <w:rPr>
          <w:rFonts w:ascii="Arial" w:hAnsi="Arial" w:cs="Arial"/>
          <w:lang w:val="fr-CA"/>
        </w:rPr>
      </w:pPr>
      <w:r>
        <w:rPr>
          <w:rFonts w:ascii="Arial" w:hAnsi="Arial" w:cs="Arial"/>
          <w:lang w:val="fr-CA"/>
        </w:rPr>
        <w:t>RENSEIGNEMENTS POUR LES MÉDIAS :</w:t>
      </w:r>
    </w:p>
    <w:p w:rsidR="00DE70B1" w:rsidRDefault="00DE70B1" w:rsidP="00DE70B1">
      <w:pPr>
        <w:rPr>
          <w:rFonts w:ascii="Arial" w:hAnsi="Arial" w:cs="Arial"/>
          <w:lang w:val="fr-CA"/>
        </w:rPr>
      </w:pPr>
    </w:p>
    <w:p w:rsidR="00DE70B1" w:rsidRDefault="00DE70B1" w:rsidP="00DE70B1">
      <w:pPr>
        <w:rPr>
          <w:rFonts w:ascii="Arial" w:hAnsi="Arial" w:cs="Arial"/>
          <w:lang w:val="fr-CA"/>
        </w:rPr>
      </w:pPr>
      <w:r>
        <w:rPr>
          <w:rFonts w:ascii="Arial" w:hAnsi="Arial" w:cs="Arial"/>
          <w:lang w:val="fr-CA"/>
        </w:rPr>
        <w:t xml:space="preserve">Jim Hennessy, affaires publiques, ministère de l'Environnement, 506-658-2116, </w:t>
      </w:r>
      <w:hyperlink r:id="rId6" w:history="1">
        <w:r>
          <w:rPr>
            <w:rStyle w:val="Hyperlink"/>
            <w:rFonts w:ascii="Arial" w:hAnsi="Arial" w:cs="Arial"/>
            <w:lang w:val="fr-CA"/>
          </w:rPr>
          <w:t>jim.hennessy@gnb.ca</w:t>
        </w:r>
      </w:hyperlink>
      <w:r>
        <w:rPr>
          <w:rFonts w:ascii="Arial" w:hAnsi="Arial" w:cs="Arial"/>
          <w:lang w:val="fr-CA"/>
        </w:rPr>
        <w:t>.</w:t>
      </w:r>
    </w:p>
    <w:p w:rsidR="00DE70B1" w:rsidRDefault="00DE70B1" w:rsidP="00DE70B1">
      <w:pPr>
        <w:rPr>
          <w:rFonts w:ascii="Arial" w:hAnsi="Arial" w:cs="Arial"/>
          <w:lang w:val="fr-CA"/>
        </w:rPr>
      </w:pPr>
    </w:p>
    <w:p w:rsidR="00DE70B1" w:rsidRDefault="00DE70B1" w:rsidP="00DE70B1">
      <w:pPr>
        <w:rPr>
          <w:rFonts w:ascii="Arial" w:hAnsi="Arial" w:cs="Arial"/>
        </w:rPr>
      </w:pPr>
      <w:r>
        <w:rPr>
          <w:rFonts w:ascii="Arial" w:hAnsi="Arial" w:cs="Arial"/>
        </w:rPr>
        <w:t xml:space="preserve">Theresa Torrent-Ellis, Maine State Planning Office, 207-624-6228, </w:t>
      </w:r>
      <w:hyperlink r:id="rId7" w:history="1">
        <w:r>
          <w:rPr>
            <w:rStyle w:val="Hyperlink"/>
            <w:rFonts w:ascii="Arial" w:hAnsi="Arial" w:cs="Arial"/>
          </w:rPr>
          <w:t>theresa.torrent-ellis@maine.gov</w:t>
        </w:r>
      </w:hyperlink>
      <w:r>
        <w:rPr>
          <w:rFonts w:ascii="Arial" w:hAnsi="Arial" w:cs="Arial"/>
        </w:rPr>
        <w:t>.</w:t>
      </w:r>
    </w:p>
    <w:p w:rsidR="00DE70B1" w:rsidRDefault="00DE70B1" w:rsidP="00DE70B1">
      <w:pPr>
        <w:rPr>
          <w:rFonts w:ascii="Arial" w:hAnsi="Arial" w:cs="Arial"/>
        </w:rPr>
      </w:pPr>
    </w:p>
    <w:p w:rsidR="00DE70B1" w:rsidRDefault="00DE70B1" w:rsidP="00DE70B1">
      <w:pPr>
        <w:rPr>
          <w:rFonts w:ascii="Arial" w:hAnsi="Arial" w:cs="Arial"/>
        </w:rPr>
      </w:pPr>
    </w:p>
    <w:p w:rsidR="00E23C76" w:rsidRDefault="00E23C76"/>
    <w:sectPr w:rsidR="00E23C76" w:rsidSect="00E23C7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04758D"/>
    <w:multiLevelType w:val="hybridMultilevel"/>
    <w:tmpl w:val="03CCE348"/>
    <w:lvl w:ilvl="0" w:tplc="0C0C0001">
      <w:start w:val="1"/>
      <w:numFmt w:val="bullet"/>
      <w:lvlText w:val=""/>
      <w:lvlJc w:val="left"/>
      <w:pPr>
        <w:ind w:left="36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70B1"/>
    <w:rsid w:val="00DE70B1"/>
    <w:rsid w:val="00E23C7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0B1"/>
    <w:pPr>
      <w:spacing w:after="0" w:line="240" w:lineRule="auto"/>
    </w:pPr>
    <w:rPr>
      <w:rFonts w:ascii="Calibri" w:hAnsi="Calibri"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70B1"/>
    <w:rPr>
      <w:color w:val="0000FF"/>
      <w:u w:val="single"/>
    </w:rPr>
  </w:style>
  <w:style w:type="paragraph" w:styleId="ListParagraph">
    <w:name w:val="List Paragraph"/>
    <w:basedOn w:val="Normal"/>
    <w:uiPriority w:val="34"/>
    <w:qFormat/>
    <w:rsid w:val="00DE70B1"/>
    <w:pPr>
      <w:ind w:left="720"/>
    </w:pPr>
  </w:style>
</w:styles>
</file>

<file path=word/webSettings.xml><?xml version="1.0" encoding="utf-8"?>
<w:webSettings xmlns:r="http://schemas.openxmlformats.org/officeDocument/2006/relationships" xmlns:w="http://schemas.openxmlformats.org/wordprocessingml/2006/main">
  <w:divs>
    <w:div w:id="20919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heresa.torrent-ellis@main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im.hennessy@gnb.ca" TargetMode="External"/><Relationship Id="rId5" Type="http://schemas.openxmlformats.org/officeDocument/2006/relationships/hyperlink" Target="http://www.gulfofmaine.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3125</Characters>
  <Application>Microsoft Office Word</Application>
  <DocSecurity>0</DocSecurity>
  <Lines>26</Lines>
  <Paragraphs>7</Paragraphs>
  <ScaleCrop>false</ScaleCrop>
  <Company>Environment and Local Government</Company>
  <LinksUpToDate>false</LinksUpToDate>
  <CharactersWithSpaces>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Province of New-Brunswick</dc:creator>
  <cp:keywords/>
  <dc:description/>
  <cp:lastModifiedBy>Province of New-Brunswick</cp:lastModifiedBy>
  <cp:revision>1</cp:revision>
  <dcterms:created xsi:type="dcterms:W3CDTF">2011-11-29T13:49:00Z</dcterms:created>
  <dcterms:modified xsi:type="dcterms:W3CDTF">2011-11-29T13:49:00Z</dcterms:modified>
</cp:coreProperties>
</file>