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12" w:rsidRPr="00B00BB4" w:rsidRDefault="001B7012" w:rsidP="001B7012">
      <w:pPr>
        <w:pBdr>
          <w:top w:val="single" w:sz="4" w:space="1" w:color="auto"/>
        </w:pBdr>
        <w:rPr>
          <w:color w:val="000000"/>
        </w:rPr>
      </w:pPr>
    </w:p>
    <w:p w:rsidR="001B7012" w:rsidRDefault="001B7012" w:rsidP="00EE30AF">
      <w:pPr>
        <w:ind w:left="360" w:hanging="360"/>
        <w:rPr>
          <w:b/>
          <w:i/>
        </w:rPr>
      </w:pPr>
      <w:r w:rsidRPr="00D72FC3">
        <w:rPr>
          <w:b/>
          <w:i/>
        </w:rPr>
        <w:t xml:space="preserve">Page 1: </w:t>
      </w:r>
      <w:r w:rsidR="00D677D7">
        <w:rPr>
          <w:b/>
          <w:i/>
        </w:rPr>
        <w:t xml:space="preserve">Why is it important to understand </w:t>
      </w:r>
      <w:proofErr w:type="spellStart"/>
      <w:r w:rsidR="00D677D7">
        <w:rPr>
          <w:b/>
          <w:i/>
        </w:rPr>
        <w:t>eutrophication</w:t>
      </w:r>
      <w:proofErr w:type="spellEnd"/>
      <w:r w:rsidR="00D677D7">
        <w:rPr>
          <w:b/>
          <w:i/>
        </w:rPr>
        <w:t xml:space="preserve"> issues in the Gulf of Maine</w:t>
      </w:r>
      <w:r w:rsidR="00221BC0">
        <w:rPr>
          <w:b/>
          <w:i/>
        </w:rPr>
        <w:t>?</w:t>
      </w:r>
      <w:r w:rsidR="00764853">
        <w:rPr>
          <w:b/>
          <w:i/>
        </w:rPr>
        <w:t xml:space="preserve">(Matt </w:t>
      </w:r>
      <w:proofErr w:type="spellStart"/>
      <w:r w:rsidR="00764853">
        <w:rPr>
          <w:b/>
          <w:i/>
        </w:rPr>
        <w:t>Liebman</w:t>
      </w:r>
      <w:proofErr w:type="spellEnd"/>
      <w:r w:rsidR="00764853">
        <w:rPr>
          <w:b/>
          <w:i/>
        </w:rPr>
        <w:t>)</w:t>
      </w:r>
    </w:p>
    <w:p w:rsidR="00764853" w:rsidRPr="003C2E4F" w:rsidRDefault="00764853" w:rsidP="00764853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i/>
        </w:rPr>
        <w:t>To include HAB and SAV discussion points (per 12/13/11 call).</w:t>
      </w:r>
    </w:p>
    <w:p w:rsidR="003C2E4F" w:rsidRPr="00764853" w:rsidRDefault="003C2E4F" w:rsidP="00764853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i/>
        </w:rPr>
        <w:t xml:space="preserve">Point towards separate fact sheet on eelgrass and </w:t>
      </w:r>
      <w:proofErr w:type="spellStart"/>
      <w:r>
        <w:rPr>
          <w:i/>
        </w:rPr>
        <w:t>eutrophication</w:t>
      </w:r>
      <w:proofErr w:type="spellEnd"/>
      <w:r>
        <w:rPr>
          <w:i/>
        </w:rPr>
        <w:t xml:space="preserve"> box. </w:t>
      </w:r>
    </w:p>
    <w:p w:rsidR="001B7012" w:rsidRPr="00B00BB4" w:rsidRDefault="001B7012" w:rsidP="001B7012">
      <w:pPr>
        <w:rPr>
          <w:i/>
          <w:color w:val="000000"/>
        </w:rPr>
      </w:pPr>
    </w:p>
    <w:p w:rsidR="001B7012" w:rsidRDefault="001B7012" w:rsidP="001B7012">
      <w:pPr>
        <w:rPr>
          <w:i/>
          <w:color w:val="000000"/>
        </w:rPr>
      </w:pPr>
      <w:r w:rsidRPr="00767ED9">
        <w:rPr>
          <w:b/>
          <w:i/>
          <w:color w:val="000000"/>
        </w:rPr>
        <w:t>Page 1</w:t>
      </w:r>
      <w:r w:rsidRPr="00B00BB4">
        <w:rPr>
          <w:i/>
          <w:color w:val="000000"/>
        </w:rPr>
        <w:t xml:space="preserve"> Focus Box: Why use indicators? (Christine Tilburg)</w:t>
      </w:r>
    </w:p>
    <w:p w:rsidR="009B1348" w:rsidRPr="009B1348" w:rsidRDefault="009B1348" w:rsidP="001B7012">
      <w:pPr>
        <w:rPr>
          <w:i/>
          <w:color w:val="000000"/>
        </w:rPr>
      </w:pPr>
      <w:r>
        <w:rPr>
          <w:b/>
          <w:i/>
          <w:color w:val="000000"/>
        </w:rPr>
        <w:t xml:space="preserve">Page 1 </w:t>
      </w:r>
      <w:r w:rsidR="00221BC0">
        <w:rPr>
          <w:i/>
          <w:color w:val="000000"/>
        </w:rPr>
        <w:t>Box: Why GOMC/ESIP?</w:t>
      </w:r>
      <w:r>
        <w:rPr>
          <w:i/>
          <w:color w:val="000000"/>
        </w:rPr>
        <w:t xml:space="preserve"> (Christine Tilburg)</w:t>
      </w:r>
    </w:p>
    <w:p w:rsidR="001B7012" w:rsidRPr="00B00BB4" w:rsidRDefault="001B7012" w:rsidP="001B7012">
      <w:pPr>
        <w:rPr>
          <w:i/>
          <w:color w:val="000000"/>
        </w:rPr>
      </w:pPr>
    </w:p>
    <w:p w:rsidR="001B7012" w:rsidRDefault="001B7012" w:rsidP="001B7012">
      <w:pPr>
        <w:pBdr>
          <w:top w:val="single" w:sz="4" w:space="1" w:color="auto"/>
        </w:pBdr>
        <w:rPr>
          <w:b/>
          <w:i/>
          <w:color w:val="000000"/>
        </w:rPr>
      </w:pPr>
    </w:p>
    <w:p w:rsidR="00D45D40" w:rsidRDefault="001B7012" w:rsidP="001B7012">
      <w:pPr>
        <w:rPr>
          <w:b/>
          <w:i/>
        </w:rPr>
      </w:pPr>
      <w:r w:rsidRPr="00D72FC3">
        <w:rPr>
          <w:b/>
          <w:i/>
        </w:rPr>
        <w:t xml:space="preserve">Page 2: </w:t>
      </w:r>
      <w:r w:rsidR="00D45D40">
        <w:rPr>
          <w:b/>
          <w:i/>
        </w:rPr>
        <w:t xml:space="preserve">Nitrogen </w:t>
      </w:r>
      <w:r w:rsidR="00764853">
        <w:rPr>
          <w:b/>
          <w:i/>
        </w:rPr>
        <w:t>and</w:t>
      </w:r>
      <w:r w:rsidR="00D45D40">
        <w:rPr>
          <w:b/>
          <w:i/>
        </w:rPr>
        <w:t xml:space="preserve"> Phosphorus </w:t>
      </w:r>
      <w:r w:rsidR="00764853">
        <w:rPr>
          <w:b/>
          <w:i/>
        </w:rPr>
        <w:t>Loading (Richard Moore and Jim Latimer)</w:t>
      </w:r>
    </w:p>
    <w:p w:rsidR="00802573" w:rsidRDefault="00802573" w:rsidP="00802573">
      <w:pPr>
        <w:pStyle w:val="ListParagraph"/>
        <w:numPr>
          <w:ilvl w:val="0"/>
          <w:numId w:val="7"/>
        </w:numPr>
        <w:ind w:left="720" w:hanging="180"/>
      </w:pPr>
      <w:r>
        <w:t>November 23, 2011: Include text noting that the SPARROW model doesn't do a good job with respect to point sources.</w:t>
      </w:r>
    </w:p>
    <w:p w:rsidR="00802573" w:rsidRPr="00D45D40" w:rsidRDefault="00802573" w:rsidP="00802573">
      <w:pPr>
        <w:pStyle w:val="ListParagraph"/>
        <w:numPr>
          <w:ilvl w:val="0"/>
          <w:numId w:val="7"/>
        </w:numPr>
        <w:ind w:left="720" w:hanging="180"/>
      </w:pPr>
      <w:r>
        <w:t>December 13, 2011: Comments on SPARROW: Possibility of using the new SPARROW estimates which represent a different time frame (2002). (Some discussion regarding comparing the 1990s estimates to the 2002 estimates).</w:t>
      </w:r>
    </w:p>
    <w:p w:rsidR="00802573" w:rsidRDefault="00802573" w:rsidP="001B7012">
      <w:pPr>
        <w:rPr>
          <w:b/>
          <w:i/>
        </w:rPr>
      </w:pPr>
    </w:p>
    <w:p w:rsidR="001B7012" w:rsidRDefault="00D45D40" w:rsidP="001B7012">
      <w:pPr>
        <w:rPr>
          <w:i/>
        </w:rPr>
      </w:pPr>
      <w:r>
        <w:rPr>
          <w:b/>
          <w:i/>
        </w:rPr>
        <w:t xml:space="preserve">Page 2: </w:t>
      </w:r>
      <w:r>
        <w:rPr>
          <w:i/>
        </w:rPr>
        <w:t>Sidebar on SPARROW and NLM</w:t>
      </w:r>
      <w:r w:rsidR="00764853">
        <w:rPr>
          <w:i/>
        </w:rPr>
        <w:t xml:space="preserve"> (Phil Trowbridge and Jim Latimer)</w:t>
      </w:r>
    </w:p>
    <w:p w:rsidR="00D45D40" w:rsidRDefault="00D45D40" w:rsidP="006F48EB">
      <w:pPr>
        <w:pStyle w:val="ListParagraph"/>
        <w:numPr>
          <w:ilvl w:val="0"/>
          <w:numId w:val="7"/>
        </w:numPr>
        <w:ind w:left="720" w:hanging="180"/>
      </w:pPr>
      <w:r w:rsidRPr="00D45D40">
        <w:t>April 28, 2009 conference call: Suggestion to discuss NLM and the information that the NLM can provide.</w:t>
      </w:r>
    </w:p>
    <w:p w:rsidR="00D45D40" w:rsidRDefault="00D45D40" w:rsidP="006F48EB">
      <w:pPr>
        <w:pStyle w:val="ListParagraph"/>
        <w:numPr>
          <w:ilvl w:val="0"/>
          <w:numId w:val="7"/>
        </w:numPr>
        <w:ind w:left="720" w:hanging="180"/>
      </w:pPr>
      <w:r>
        <w:t>October 30, 2009 conference call: Suggestion to use Great Bay as example comparing NLM to SPARROW.</w:t>
      </w:r>
    </w:p>
    <w:p w:rsidR="00767ED9" w:rsidRPr="00AF233A" w:rsidRDefault="00767ED9" w:rsidP="00AF233A">
      <w:pPr>
        <w:rPr>
          <w:i/>
        </w:rPr>
      </w:pPr>
    </w:p>
    <w:p w:rsidR="001B7012" w:rsidRPr="00B00BB4" w:rsidRDefault="001B7012" w:rsidP="001B7012">
      <w:pPr>
        <w:ind w:left="1440"/>
        <w:rPr>
          <w:i/>
          <w:color w:val="000000"/>
        </w:rPr>
      </w:pPr>
    </w:p>
    <w:p w:rsidR="001B7012" w:rsidRPr="00B00BB4" w:rsidRDefault="001B7012" w:rsidP="001B7012">
      <w:pPr>
        <w:pBdr>
          <w:top w:val="single" w:sz="4" w:space="1" w:color="auto"/>
        </w:pBdr>
        <w:rPr>
          <w:i/>
          <w:color w:val="000000"/>
        </w:rPr>
      </w:pPr>
    </w:p>
    <w:p w:rsidR="001B7012" w:rsidRDefault="001B7012" w:rsidP="001B7012">
      <w:pPr>
        <w:rPr>
          <w:b/>
          <w:i/>
        </w:rPr>
      </w:pPr>
      <w:r w:rsidRPr="00D72FC3">
        <w:rPr>
          <w:b/>
          <w:i/>
        </w:rPr>
        <w:t xml:space="preserve">Page 3: </w:t>
      </w:r>
      <w:r w:rsidR="00D677D7">
        <w:rPr>
          <w:b/>
          <w:i/>
        </w:rPr>
        <w:t>Discussion of</w:t>
      </w:r>
      <w:r w:rsidR="006F48EB">
        <w:rPr>
          <w:b/>
          <w:i/>
        </w:rPr>
        <w:t xml:space="preserve"> chlorophyll a and water clarity</w:t>
      </w:r>
      <w:r w:rsidR="003C2E4F">
        <w:rPr>
          <w:b/>
          <w:i/>
        </w:rPr>
        <w:t xml:space="preserve"> </w:t>
      </w:r>
      <w:r w:rsidR="006B0787">
        <w:rPr>
          <w:b/>
          <w:i/>
        </w:rPr>
        <w:t>(Jim Latimer</w:t>
      </w:r>
      <w:r w:rsidR="003C2E4F">
        <w:rPr>
          <w:b/>
          <w:i/>
        </w:rPr>
        <w:t xml:space="preserve"> for chlorophyll a and Christine Tilburg for water clarity</w:t>
      </w:r>
      <w:r w:rsidR="006B0787">
        <w:rPr>
          <w:b/>
          <w:i/>
        </w:rPr>
        <w:t>)</w:t>
      </w:r>
    </w:p>
    <w:p w:rsidR="006F48EB" w:rsidRDefault="006F48EB" w:rsidP="006F48EB">
      <w:pPr>
        <w:pStyle w:val="ListParagraph"/>
        <w:numPr>
          <w:ilvl w:val="0"/>
          <w:numId w:val="8"/>
        </w:numPr>
        <w:ind w:left="720" w:hanging="180"/>
      </w:pPr>
      <w:r w:rsidRPr="006F48EB">
        <w:t>April 23, 2010:</w:t>
      </w:r>
      <w:r>
        <w:t xml:space="preserve"> Discuss the usefulness of grab samples and </w:t>
      </w:r>
      <w:proofErr w:type="spellStart"/>
      <w:r>
        <w:t>secchi</w:t>
      </w:r>
      <w:proofErr w:type="spellEnd"/>
      <w:r>
        <w:t xml:space="preserve"> depths.</w:t>
      </w:r>
    </w:p>
    <w:p w:rsidR="006F48EB" w:rsidRDefault="006F48EB" w:rsidP="006F48EB">
      <w:pPr>
        <w:pStyle w:val="ListParagraph"/>
        <w:numPr>
          <w:ilvl w:val="0"/>
          <w:numId w:val="8"/>
        </w:numPr>
        <w:ind w:left="720" w:hanging="180"/>
      </w:pPr>
      <w:r>
        <w:t>April 12, 2011: Perhaps a discussion on seasonality.</w:t>
      </w:r>
    </w:p>
    <w:p w:rsidR="006F48EB" w:rsidRPr="006F48EB" w:rsidRDefault="006F48EB" w:rsidP="006F48EB">
      <w:pPr>
        <w:pStyle w:val="ListParagraph"/>
        <w:numPr>
          <w:ilvl w:val="0"/>
          <w:numId w:val="8"/>
        </w:numPr>
        <w:ind w:left="720" w:hanging="180"/>
      </w:pPr>
      <w:r>
        <w:t>May 31, 2011: Perhaps a discussion of chlorophyll a trends over time at Wells NERR.</w:t>
      </w:r>
    </w:p>
    <w:p w:rsidR="00D45D40" w:rsidRDefault="00D45D40" w:rsidP="001B7012">
      <w:pPr>
        <w:rPr>
          <w:i/>
        </w:rPr>
      </w:pPr>
      <w:r>
        <w:rPr>
          <w:b/>
          <w:i/>
        </w:rPr>
        <w:t xml:space="preserve">Page 3: </w:t>
      </w:r>
      <w:r w:rsidRPr="00D45D40">
        <w:rPr>
          <w:i/>
        </w:rPr>
        <w:t>Sidebar on wh</w:t>
      </w:r>
      <w:r w:rsidR="00802573">
        <w:rPr>
          <w:i/>
        </w:rPr>
        <w:t>y</w:t>
      </w:r>
      <w:r w:rsidRPr="00D45D40">
        <w:rPr>
          <w:i/>
        </w:rPr>
        <w:t xml:space="preserve"> we chose the summary statistics we chose for chlorophyll a</w:t>
      </w:r>
    </w:p>
    <w:p w:rsidR="006F48EB" w:rsidRPr="006F48EB" w:rsidRDefault="006F48EB" w:rsidP="006F48EB">
      <w:pPr>
        <w:pStyle w:val="ListParagraph"/>
        <w:numPr>
          <w:ilvl w:val="0"/>
          <w:numId w:val="9"/>
        </w:numPr>
        <w:ind w:left="810" w:hanging="270"/>
        <w:rPr>
          <w:i/>
        </w:rPr>
      </w:pPr>
      <w:r>
        <w:t xml:space="preserve">September 6, 2011: Discuss the ecological reasons behind using maximum </w:t>
      </w:r>
      <w:proofErr w:type="spellStart"/>
      <w:r>
        <w:t>chloropyll</w:t>
      </w:r>
      <w:proofErr w:type="spellEnd"/>
      <w:r>
        <w:t xml:space="preserve"> a samples and any depth for the station.</w:t>
      </w:r>
    </w:p>
    <w:p w:rsidR="006F48EB" w:rsidRDefault="006F48EB" w:rsidP="001B7012">
      <w:r>
        <w:rPr>
          <w:b/>
          <w:i/>
        </w:rPr>
        <w:t xml:space="preserve">Page 3: </w:t>
      </w:r>
      <w:r>
        <w:t>August 5, 2010: Focus box pointing to lack of data for Canada.</w:t>
      </w:r>
    </w:p>
    <w:p w:rsidR="001B7012" w:rsidRPr="00AF233A" w:rsidRDefault="001B7012" w:rsidP="001B7012">
      <w:pPr>
        <w:rPr>
          <w:i/>
          <w:color w:val="FF0000"/>
        </w:rPr>
      </w:pPr>
    </w:p>
    <w:p w:rsidR="001B7012" w:rsidRPr="00B00BB4" w:rsidRDefault="001B7012" w:rsidP="001B7012">
      <w:pPr>
        <w:pBdr>
          <w:top w:val="single" w:sz="4" w:space="1" w:color="auto"/>
        </w:pBdr>
        <w:rPr>
          <w:i/>
          <w:color w:val="000000"/>
        </w:rPr>
      </w:pPr>
    </w:p>
    <w:p w:rsidR="001B7012" w:rsidRDefault="001B7012" w:rsidP="00AF233A">
      <w:pPr>
        <w:rPr>
          <w:b/>
          <w:i/>
        </w:rPr>
      </w:pPr>
      <w:r w:rsidRPr="00D72FC3">
        <w:rPr>
          <w:b/>
          <w:i/>
        </w:rPr>
        <w:t xml:space="preserve">Page 4: </w:t>
      </w:r>
      <w:r w:rsidR="00D677D7">
        <w:rPr>
          <w:b/>
          <w:i/>
        </w:rPr>
        <w:t>Dissolved Oxygen</w:t>
      </w:r>
      <w:r w:rsidR="003C2E4F">
        <w:rPr>
          <w:b/>
          <w:i/>
        </w:rPr>
        <w:t xml:space="preserve"> (Chris Deacutis, Phil Trowbridge, and Michele Dionne).</w:t>
      </w:r>
    </w:p>
    <w:p w:rsidR="006F48EB" w:rsidRPr="00802573" w:rsidRDefault="006F48EB" w:rsidP="009B1348">
      <w:pPr>
        <w:pStyle w:val="ListParagraph"/>
        <w:numPr>
          <w:ilvl w:val="0"/>
          <w:numId w:val="6"/>
        </w:numPr>
        <w:ind w:hanging="180"/>
        <w:rPr>
          <w:i/>
        </w:rPr>
      </w:pPr>
      <w:r>
        <w:t>April 23, 2010 conference call: Definition of an "event" needs to be included.</w:t>
      </w:r>
    </w:p>
    <w:p w:rsidR="00802573" w:rsidRDefault="00802573" w:rsidP="009B1348">
      <w:pPr>
        <w:pStyle w:val="ListParagraph"/>
        <w:numPr>
          <w:ilvl w:val="0"/>
          <w:numId w:val="6"/>
        </w:numPr>
        <w:ind w:hanging="180"/>
        <w:rPr>
          <w:i/>
        </w:rPr>
      </w:pPr>
      <w:r>
        <w:t xml:space="preserve">Discuss the necessity of using continuous </w:t>
      </w:r>
      <w:proofErr w:type="spellStart"/>
      <w:r>
        <w:t>sondes</w:t>
      </w:r>
      <w:proofErr w:type="spellEnd"/>
      <w:r>
        <w:t xml:space="preserve"> for dissolved oxygen.</w:t>
      </w:r>
    </w:p>
    <w:p w:rsidR="001B7012" w:rsidRDefault="001B7012" w:rsidP="001B7012">
      <w:pPr>
        <w:rPr>
          <w:i/>
          <w:color w:val="000000"/>
        </w:rPr>
      </w:pPr>
    </w:p>
    <w:p w:rsidR="001B7012" w:rsidRDefault="001B7012" w:rsidP="001B7012">
      <w:pPr>
        <w:rPr>
          <w:i/>
          <w:color w:val="000000"/>
        </w:rPr>
      </w:pPr>
      <w:r w:rsidRPr="00767ED9">
        <w:rPr>
          <w:b/>
          <w:i/>
          <w:color w:val="000000"/>
        </w:rPr>
        <w:t>Page 4:</w:t>
      </w:r>
      <w:r w:rsidRPr="00B00BB4">
        <w:rPr>
          <w:i/>
          <w:color w:val="000000"/>
        </w:rPr>
        <w:t xml:space="preserve"> Obtaining data for yourself via the Indicator Reporting Tool (Christine Tilburg)</w:t>
      </w:r>
      <w:r w:rsidR="00783780">
        <w:rPr>
          <w:i/>
          <w:color w:val="000000"/>
        </w:rPr>
        <w:t xml:space="preserve"> </w:t>
      </w:r>
    </w:p>
    <w:p w:rsidR="00802573" w:rsidRPr="006F48EB" w:rsidRDefault="00802573" w:rsidP="00802573">
      <w:pPr>
        <w:pStyle w:val="ListParagraph"/>
        <w:numPr>
          <w:ilvl w:val="0"/>
          <w:numId w:val="8"/>
        </w:numPr>
        <w:ind w:left="720" w:hanging="180"/>
      </w:pPr>
      <w:r>
        <w:t>Discuss the importance of local groups in monitoring the chlorophyll a and water clarity sites.</w:t>
      </w:r>
    </w:p>
    <w:p w:rsidR="00802573" w:rsidRDefault="00802573" w:rsidP="001B7012">
      <w:pPr>
        <w:rPr>
          <w:i/>
          <w:color w:val="000000"/>
        </w:rPr>
      </w:pPr>
    </w:p>
    <w:p w:rsidR="002536C4" w:rsidRDefault="002536C4"/>
    <w:sectPr w:rsidR="002536C4" w:rsidSect="0025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3BB8"/>
    <w:multiLevelType w:val="hybridMultilevel"/>
    <w:tmpl w:val="B5F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1FE9"/>
    <w:multiLevelType w:val="hybridMultilevel"/>
    <w:tmpl w:val="8AC42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FF110E"/>
    <w:multiLevelType w:val="hybridMultilevel"/>
    <w:tmpl w:val="E5522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E2E70"/>
    <w:multiLevelType w:val="hybridMultilevel"/>
    <w:tmpl w:val="87D8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F1698"/>
    <w:multiLevelType w:val="hybridMultilevel"/>
    <w:tmpl w:val="7396A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BB5015"/>
    <w:multiLevelType w:val="hybridMultilevel"/>
    <w:tmpl w:val="E470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E0BB0"/>
    <w:multiLevelType w:val="hybridMultilevel"/>
    <w:tmpl w:val="6438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662B4"/>
    <w:multiLevelType w:val="hybridMultilevel"/>
    <w:tmpl w:val="DC12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76002"/>
    <w:multiLevelType w:val="hybridMultilevel"/>
    <w:tmpl w:val="D8364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493C42"/>
    <w:multiLevelType w:val="hybridMultilevel"/>
    <w:tmpl w:val="EBAA9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7012"/>
    <w:rsid w:val="000A064D"/>
    <w:rsid w:val="001B7012"/>
    <w:rsid w:val="00221BC0"/>
    <w:rsid w:val="002536C4"/>
    <w:rsid w:val="003C2E4F"/>
    <w:rsid w:val="004554F1"/>
    <w:rsid w:val="004D0824"/>
    <w:rsid w:val="00553CBB"/>
    <w:rsid w:val="006B0787"/>
    <w:rsid w:val="006F48EB"/>
    <w:rsid w:val="00764853"/>
    <w:rsid w:val="00767ED9"/>
    <w:rsid w:val="00783780"/>
    <w:rsid w:val="00802573"/>
    <w:rsid w:val="00863E45"/>
    <w:rsid w:val="00865EE7"/>
    <w:rsid w:val="009B1348"/>
    <w:rsid w:val="00A33222"/>
    <w:rsid w:val="00A948D5"/>
    <w:rsid w:val="00AF233A"/>
    <w:rsid w:val="00BD10CC"/>
    <w:rsid w:val="00C33209"/>
    <w:rsid w:val="00CE7D13"/>
    <w:rsid w:val="00CF4D9E"/>
    <w:rsid w:val="00D45D40"/>
    <w:rsid w:val="00D677D7"/>
    <w:rsid w:val="00D72FC3"/>
    <w:rsid w:val="00DD6CC8"/>
    <w:rsid w:val="00EE30AF"/>
    <w:rsid w:val="00F8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Tilburg</dc:creator>
  <cp:keywords/>
  <dc:description/>
  <cp:lastModifiedBy>Christine</cp:lastModifiedBy>
  <cp:revision>15</cp:revision>
  <cp:lastPrinted>2011-12-09T21:09:00Z</cp:lastPrinted>
  <dcterms:created xsi:type="dcterms:W3CDTF">2011-04-18T18:33:00Z</dcterms:created>
  <dcterms:modified xsi:type="dcterms:W3CDTF">2011-12-14T14:44:00Z</dcterms:modified>
</cp:coreProperties>
</file>