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E1" w:rsidRDefault="007A77E1">
      <w:pPr>
        <w:rPr>
          <w:b/>
        </w:rPr>
      </w:pPr>
      <w:r>
        <w:rPr>
          <w:b/>
        </w:rPr>
        <w:t xml:space="preserve">Coastal Development Conference Call </w:t>
      </w:r>
      <w:r w:rsidR="00AB61DC">
        <w:rPr>
          <w:b/>
        </w:rPr>
        <w:t>–</w:t>
      </w:r>
      <w:r>
        <w:rPr>
          <w:b/>
        </w:rPr>
        <w:t xml:space="preserve"> </w:t>
      </w:r>
      <w:r w:rsidR="002F7491">
        <w:rPr>
          <w:b/>
        </w:rPr>
        <w:t>December 13</w:t>
      </w:r>
      <w:r w:rsidR="00AB61DC">
        <w:rPr>
          <w:b/>
        </w:rPr>
        <w:t>, 2013</w:t>
      </w:r>
    </w:p>
    <w:p w:rsidR="00A24DB4" w:rsidRDefault="00A24DB4"/>
    <w:p w:rsidR="007A77E1" w:rsidRPr="00F0073D" w:rsidRDefault="007A77E1">
      <w:pPr>
        <w:rPr>
          <w:b/>
          <w:color w:val="000000" w:themeColor="text1"/>
        </w:rPr>
      </w:pPr>
      <w:r w:rsidRPr="00F0073D">
        <w:rPr>
          <w:b/>
          <w:color w:val="000000" w:themeColor="text1"/>
        </w:rPr>
        <w:t>Participants:</w:t>
      </w:r>
    </w:p>
    <w:p w:rsidR="00464598" w:rsidRDefault="00222AE3" w:rsidP="003F661F">
      <w:r w:rsidRPr="00146161">
        <w:rPr>
          <w:color w:val="FF0000"/>
        </w:rPr>
        <w:tab/>
      </w:r>
      <w:r w:rsidR="00464598" w:rsidRPr="00464598">
        <w:t>Carol Eyerman (Town Planner, Harpswell)</w:t>
      </w:r>
    </w:p>
    <w:p w:rsidR="002F7491" w:rsidRPr="00464598" w:rsidRDefault="002F7491" w:rsidP="003F661F">
      <w:r>
        <w:tab/>
        <w:t>Susan Russell-Robinson (USGS)</w:t>
      </w:r>
    </w:p>
    <w:p w:rsidR="000B50E9" w:rsidRDefault="00222AE3" w:rsidP="003F661F">
      <w:r w:rsidRPr="00146161">
        <w:tab/>
      </w:r>
      <w:r w:rsidR="003F661F" w:rsidRPr="00146161">
        <w:t>Marilyn ten Brink (EPA)</w:t>
      </w:r>
    </w:p>
    <w:p w:rsidR="000B50E9" w:rsidRDefault="000B50E9" w:rsidP="003F661F">
      <w:r>
        <w:tab/>
      </w:r>
      <w:r w:rsidRPr="001E6E48">
        <w:t>Daniel</w:t>
      </w:r>
      <w:r>
        <w:t xml:space="preserve"> Savard (NB Department of the Environment)</w:t>
      </w:r>
    </w:p>
    <w:p w:rsidR="003F661F" w:rsidRDefault="005110E4" w:rsidP="003F661F">
      <w:r>
        <w:tab/>
      </w:r>
      <w:r w:rsidR="003F661F" w:rsidRPr="00146161">
        <w:t>Christine Tilburg (GOMC - ESIP)</w:t>
      </w:r>
    </w:p>
    <w:p w:rsidR="00F0073D" w:rsidRPr="00146161" w:rsidRDefault="00146161" w:rsidP="003F661F">
      <w:pPr>
        <w:rPr>
          <w:color w:val="FF0000"/>
        </w:rPr>
      </w:pPr>
      <w:r>
        <w:tab/>
      </w:r>
    </w:p>
    <w:p w:rsidR="00793C63" w:rsidRDefault="00793C63" w:rsidP="003F661F">
      <w:pPr>
        <w:rPr>
          <w:i/>
        </w:rPr>
      </w:pPr>
    </w:p>
    <w:p w:rsidR="00930197" w:rsidRPr="005D6426" w:rsidRDefault="00930197" w:rsidP="00E20F74">
      <w:pPr>
        <w:rPr>
          <w:color w:val="C00000"/>
        </w:rPr>
      </w:pPr>
    </w:p>
    <w:p w:rsidR="00E20F74" w:rsidRPr="008D13F5" w:rsidRDefault="00615660" w:rsidP="00E20F74">
      <w:pPr>
        <w:rPr>
          <w:b/>
        </w:rPr>
      </w:pPr>
      <w:r w:rsidRPr="008D13F5">
        <w:rPr>
          <w:b/>
        </w:rPr>
        <w:t>Impervious Surface</w:t>
      </w:r>
    </w:p>
    <w:p w:rsidR="004112E4" w:rsidRDefault="002F7491" w:rsidP="009943E1">
      <w:r>
        <w:t>Christine Tilburg reminded the group that Laura Hayes provided three final figures for impervious surface based on the last conference call. The group discussed the various bins based on water quality tipping points (between 10-15%), habitat changes and ease of understanding. Susan Russell-Robinson stated that the fact sheet needs to reference what the backing science states. She suggested that the bins include 10-15% and &gt;30%. Carol Eyerman agreed and stated that she is fine with 5 bins. The group agreed with the final bins being: &lt;1%, 1-10%, 10-15%, 15-30% and</w:t>
      </w:r>
      <w:r w:rsidR="00352FD2">
        <w:t xml:space="preserve"> &gt;30%. It was also agreed that the text should include % of impervious surface for each state (not available for provinces).</w:t>
      </w:r>
    </w:p>
    <w:p w:rsidR="004112E4" w:rsidRDefault="004112E4" w:rsidP="009943E1"/>
    <w:p w:rsidR="00C9716E" w:rsidRPr="00C9716E" w:rsidRDefault="00C9716E" w:rsidP="00C9716E">
      <w:pPr>
        <w:rPr>
          <w:b/>
        </w:rPr>
      </w:pPr>
    </w:p>
    <w:p w:rsidR="0058140C" w:rsidRDefault="002F7491" w:rsidP="00615660">
      <w:pPr>
        <w:rPr>
          <w:b/>
        </w:rPr>
      </w:pPr>
      <w:r>
        <w:rPr>
          <w:b/>
        </w:rPr>
        <w:t>Fact Sheet Authors</w:t>
      </w:r>
    </w:p>
    <w:p w:rsidR="00352FD2" w:rsidRDefault="00352FD2" w:rsidP="007478FC">
      <w:r>
        <w:t>Christine then described the process of authoring the first draft of the fact sheet. She puts together “packets” for each author that include all relevant comments and figures from previous calls. The group then discussed the various sections and authors – see below. Christine stated that she plans to have the packets and word limits to authors after the first of the year. Text would be due back to her January 31, 2014.</w:t>
      </w:r>
    </w:p>
    <w:p w:rsidR="00352FD2" w:rsidRDefault="00352FD2" w:rsidP="007478FC"/>
    <w:p w:rsidR="00352FD2" w:rsidRDefault="00352FD2" w:rsidP="007478FC"/>
    <w:p w:rsidR="00352FD2" w:rsidRPr="00B00BB4" w:rsidRDefault="00352FD2" w:rsidP="00352FD2">
      <w:pPr>
        <w:pBdr>
          <w:top w:val="single" w:sz="4" w:space="1" w:color="auto"/>
        </w:pBdr>
        <w:rPr>
          <w:color w:val="000000"/>
        </w:rPr>
      </w:pPr>
    </w:p>
    <w:p w:rsidR="00352FD2" w:rsidRPr="00835C5E" w:rsidRDefault="00352FD2" w:rsidP="00352FD2">
      <w:pPr>
        <w:ind w:left="360" w:hanging="360"/>
        <w:rPr>
          <w:b/>
          <w:i/>
          <w:color w:val="C00000"/>
        </w:rPr>
      </w:pPr>
      <w:r w:rsidRPr="00D72FC3">
        <w:rPr>
          <w:b/>
          <w:i/>
        </w:rPr>
        <w:t xml:space="preserve">Page 1: </w:t>
      </w:r>
      <w:r>
        <w:rPr>
          <w:b/>
          <w:i/>
        </w:rPr>
        <w:t xml:space="preserve">Why is it important to understand coastal development issues in the Gulf of Maine? </w:t>
      </w:r>
      <w:r w:rsidRPr="00835C5E">
        <w:rPr>
          <w:b/>
          <w:i/>
          <w:color w:val="C00000"/>
        </w:rPr>
        <w:t>(</w:t>
      </w:r>
      <w:proofErr w:type="gramStart"/>
      <w:r w:rsidRPr="00835C5E">
        <w:rPr>
          <w:b/>
          <w:i/>
          <w:color w:val="C00000"/>
        </w:rPr>
        <w:t>ask</w:t>
      </w:r>
      <w:proofErr w:type="gramEnd"/>
      <w:r w:rsidRPr="00835C5E">
        <w:rPr>
          <w:b/>
          <w:i/>
          <w:color w:val="C00000"/>
        </w:rPr>
        <w:t xml:space="preserve"> Chris Feurt)</w:t>
      </w:r>
    </w:p>
    <w:p w:rsidR="00352FD2" w:rsidRDefault="00352FD2" w:rsidP="00352FD2">
      <w:pPr>
        <w:rPr>
          <w:b/>
          <w:i/>
          <w:color w:val="000000"/>
        </w:rPr>
      </w:pPr>
    </w:p>
    <w:p w:rsidR="00352FD2" w:rsidRPr="00352FD2" w:rsidRDefault="00352FD2" w:rsidP="00352FD2">
      <w:pPr>
        <w:rPr>
          <w:b/>
          <w:i/>
          <w:color w:val="31849B" w:themeColor="accent5" w:themeShade="BF"/>
        </w:rPr>
      </w:pPr>
      <w:r w:rsidRPr="00767ED9">
        <w:rPr>
          <w:b/>
          <w:i/>
          <w:color w:val="000000"/>
        </w:rPr>
        <w:t>Page 1</w:t>
      </w:r>
      <w:r w:rsidRPr="00B00BB4">
        <w:rPr>
          <w:i/>
          <w:color w:val="000000"/>
        </w:rPr>
        <w:t xml:space="preserve"> Focus Box: Why use indicators? (</w:t>
      </w:r>
      <w:r w:rsidRPr="00835C5E">
        <w:rPr>
          <w:b/>
          <w:i/>
          <w:color w:val="C00000"/>
        </w:rPr>
        <w:t>Christine Tilburg)</w:t>
      </w:r>
    </w:p>
    <w:p w:rsidR="00352FD2" w:rsidRDefault="00352FD2" w:rsidP="00835C5E">
      <w:pPr>
        <w:jc w:val="center"/>
        <w:rPr>
          <w:i/>
          <w:color w:val="000000"/>
        </w:rPr>
      </w:pPr>
    </w:p>
    <w:p w:rsidR="00352FD2" w:rsidRPr="00835C5E" w:rsidRDefault="00352FD2" w:rsidP="00352FD2">
      <w:pPr>
        <w:rPr>
          <w:b/>
          <w:i/>
          <w:color w:val="C00000"/>
        </w:rPr>
      </w:pPr>
      <w:r>
        <w:rPr>
          <w:b/>
          <w:i/>
          <w:color w:val="000000"/>
        </w:rPr>
        <w:t xml:space="preserve">Page 1 </w:t>
      </w:r>
      <w:r>
        <w:rPr>
          <w:i/>
          <w:color w:val="000000"/>
        </w:rPr>
        <w:t xml:space="preserve">Box: Why GOMC/ESIP? </w:t>
      </w:r>
      <w:r w:rsidRPr="00835C5E">
        <w:rPr>
          <w:b/>
          <w:i/>
          <w:color w:val="C00000"/>
        </w:rPr>
        <w:t>(Christine Tilburg)</w:t>
      </w:r>
    </w:p>
    <w:p w:rsidR="00352FD2" w:rsidRPr="00B00BB4" w:rsidRDefault="00352FD2" w:rsidP="00352FD2">
      <w:pPr>
        <w:rPr>
          <w:i/>
          <w:color w:val="000000"/>
        </w:rPr>
      </w:pPr>
    </w:p>
    <w:p w:rsidR="00352FD2" w:rsidRDefault="00352FD2" w:rsidP="00352FD2">
      <w:pPr>
        <w:pBdr>
          <w:top w:val="single" w:sz="4" w:space="1" w:color="auto"/>
        </w:pBdr>
        <w:rPr>
          <w:b/>
          <w:i/>
          <w:color w:val="000000"/>
        </w:rPr>
      </w:pPr>
    </w:p>
    <w:p w:rsidR="00352FD2" w:rsidRPr="00835C5E" w:rsidRDefault="00352FD2" w:rsidP="00352FD2">
      <w:pPr>
        <w:rPr>
          <w:b/>
          <w:i/>
          <w:color w:val="C00000"/>
        </w:rPr>
      </w:pPr>
      <w:r w:rsidRPr="00D72FC3">
        <w:rPr>
          <w:b/>
          <w:i/>
        </w:rPr>
        <w:t xml:space="preserve">Page 2: </w:t>
      </w:r>
      <w:r>
        <w:rPr>
          <w:b/>
          <w:i/>
        </w:rPr>
        <w:t xml:space="preserve">Population and Employment Density </w:t>
      </w:r>
      <w:r w:rsidRPr="00835C5E">
        <w:rPr>
          <w:b/>
          <w:i/>
          <w:color w:val="C00000"/>
        </w:rPr>
        <w:t>(Marilyn ten Brink)</w:t>
      </w:r>
    </w:p>
    <w:p w:rsidR="00352FD2" w:rsidRDefault="00352FD2" w:rsidP="00352FD2">
      <w:pPr>
        <w:pStyle w:val="ListParagraph"/>
        <w:numPr>
          <w:ilvl w:val="0"/>
          <w:numId w:val="21"/>
        </w:numPr>
        <w:ind w:left="810" w:hanging="180"/>
        <w:rPr>
          <w:color w:val="000000" w:themeColor="text1"/>
        </w:rPr>
      </w:pPr>
      <w:r>
        <w:rPr>
          <w:color w:val="000000" w:themeColor="text1"/>
        </w:rPr>
        <w:t>Population available at coarse scale (county) and also at census tract scale</w:t>
      </w:r>
    </w:p>
    <w:p w:rsidR="00352FD2" w:rsidRDefault="00352FD2" w:rsidP="00352FD2">
      <w:pPr>
        <w:rPr>
          <w:color w:val="000000" w:themeColor="text1"/>
        </w:rPr>
      </w:pPr>
    </w:p>
    <w:p w:rsidR="00352FD2" w:rsidRDefault="00352FD2" w:rsidP="00352FD2">
      <w:pPr>
        <w:rPr>
          <w:b/>
          <w:i/>
        </w:rPr>
      </w:pPr>
      <w:r>
        <w:rPr>
          <w:b/>
          <w:color w:val="000000" w:themeColor="text1"/>
        </w:rPr>
        <w:t xml:space="preserve">Page 2: Focus Box: Coastal Jobs </w:t>
      </w:r>
      <w:r w:rsidRPr="00835C5E">
        <w:rPr>
          <w:b/>
          <w:i/>
          <w:color w:val="C00000"/>
        </w:rPr>
        <w:t>(Carol Eyerman)</w:t>
      </w:r>
    </w:p>
    <w:p w:rsidR="00352FD2" w:rsidRDefault="00352FD2" w:rsidP="00352FD2">
      <w:pPr>
        <w:rPr>
          <w:b/>
          <w:color w:val="000000" w:themeColor="text1"/>
        </w:rPr>
      </w:pPr>
    </w:p>
    <w:p w:rsidR="00352FD2" w:rsidRPr="0079788E" w:rsidRDefault="00352FD2" w:rsidP="00352FD2">
      <w:pPr>
        <w:pStyle w:val="ListParagraph"/>
        <w:numPr>
          <w:ilvl w:val="0"/>
          <w:numId w:val="21"/>
        </w:numPr>
        <w:rPr>
          <w:b/>
          <w:color w:val="000000" w:themeColor="text1"/>
        </w:rPr>
      </w:pPr>
      <w:r>
        <w:rPr>
          <w:i/>
          <w:color w:val="000000" w:themeColor="text1"/>
        </w:rPr>
        <w:t xml:space="preserve">During the June 2011 conference call it was suggested that a focus box be utilized to discuss the importance of “ocean jobs” such as those presented in the NOAA </w:t>
      </w:r>
      <w:r>
        <w:rPr>
          <w:i/>
          <w:color w:val="000000" w:themeColor="text1"/>
        </w:rPr>
        <w:lastRenderedPageBreak/>
        <w:t xml:space="preserve">tool at </w:t>
      </w:r>
      <w:hyperlink r:id="rId8" w:history="1">
        <w:r w:rsidRPr="00835C5E">
          <w:rPr>
            <w:rStyle w:val="Hyperlink"/>
            <w:i/>
            <w:color w:val="C00000"/>
          </w:rPr>
          <w:t>www.csc.noaa.gov/snapshots</w:t>
        </w:r>
      </w:hyperlink>
      <w:r w:rsidRPr="00835C5E">
        <w:rPr>
          <w:i/>
          <w:color w:val="C00000"/>
        </w:rPr>
        <w:t xml:space="preserve">. </w:t>
      </w:r>
      <w:r>
        <w:rPr>
          <w:i/>
          <w:color w:val="000000" w:themeColor="text1"/>
        </w:rPr>
        <w:t>Although this information is also to be presented in part the Fisheries fact sheet, it can be covered in the coastal development fact sheet too.</w:t>
      </w:r>
    </w:p>
    <w:p w:rsidR="00352FD2" w:rsidRPr="00DD12A7" w:rsidRDefault="00352FD2" w:rsidP="00352FD2">
      <w:pPr>
        <w:rPr>
          <w:color w:val="000000" w:themeColor="text1"/>
        </w:rPr>
      </w:pPr>
    </w:p>
    <w:p w:rsidR="00352FD2" w:rsidRPr="00680B37" w:rsidRDefault="00352FD2" w:rsidP="00352FD2">
      <w:pPr>
        <w:ind w:left="1440"/>
        <w:rPr>
          <w:i/>
          <w:color w:val="000000" w:themeColor="text1"/>
        </w:rPr>
      </w:pPr>
    </w:p>
    <w:p w:rsidR="00352FD2" w:rsidRPr="004156A7" w:rsidRDefault="00352FD2" w:rsidP="00352FD2">
      <w:pPr>
        <w:pBdr>
          <w:top w:val="single" w:sz="4" w:space="1" w:color="auto"/>
        </w:pBdr>
        <w:rPr>
          <w:i/>
          <w:color w:val="FF0000"/>
        </w:rPr>
      </w:pPr>
    </w:p>
    <w:p w:rsidR="00352FD2" w:rsidRPr="00835C5E" w:rsidRDefault="00352FD2" w:rsidP="00352FD2">
      <w:pPr>
        <w:rPr>
          <w:b/>
          <w:i/>
          <w:color w:val="C00000"/>
        </w:rPr>
      </w:pPr>
      <w:r w:rsidRPr="004156A7">
        <w:rPr>
          <w:b/>
          <w:i/>
          <w:color w:val="000000" w:themeColor="text1"/>
        </w:rPr>
        <w:t xml:space="preserve">Page 3: </w:t>
      </w:r>
      <w:r>
        <w:rPr>
          <w:b/>
          <w:i/>
          <w:color w:val="000000" w:themeColor="text1"/>
        </w:rPr>
        <w:t xml:space="preserve">Point Sources </w:t>
      </w:r>
      <w:r w:rsidRPr="00835C5E">
        <w:rPr>
          <w:b/>
          <w:i/>
          <w:color w:val="C00000"/>
        </w:rPr>
        <w:t>(Christine Tilburg and Marilyn ten Brink)</w:t>
      </w:r>
    </w:p>
    <w:p w:rsidR="00352FD2" w:rsidRDefault="00352FD2" w:rsidP="00352FD2">
      <w:pPr>
        <w:rPr>
          <w:b/>
          <w:i/>
          <w:color w:val="000000" w:themeColor="text1"/>
        </w:rPr>
      </w:pPr>
    </w:p>
    <w:p w:rsidR="00352FD2" w:rsidRPr="00DD12A7" w:rsidRDefault="00352FD2" w:rsidP="00352FD2">
      <w:pPr>
        <w:pStyle w:val="ListParagraph"/>
        <w:numPr>
          <w:ilvl w:val="0"/>
          <w:numId w:val="20"/>
        </w:numPr>
        <w:ind w:hanging="180"/>
        <w:rPr>
          <w:i/>
          <w:color w:val="000000" w:themeColor="text1"/>
        </w:rPr>
      </w:pPr>
      <w:r>
        <w:rPr>
          <w:color w:val="000000" w:themeColor="text1"/>
        </w:rPr>
        <w:t>This includes information broken into following questions (if possible):</w:t>
      </w:r>
    </w:p>
    <w:p w:rsidR="00352FD2" w:rsidRPr="00DD12A7" w:rsidRDefault="00352FD2" w:rsidP="00352FD2">
      <w:pPr>
        <w:pStyle w:val="ListParagraph"/>
        <w:numPr>
          <w:ilvl w:val="1"/>
          <w:numId w:val="20"/>
        </w:numPr>
        <w:rPr>
          <w:i/>
          <w:color w:val="000000" w:themeColor="text1"/>
        </w:rPr>
      </w:pPr>
      <w:r>
        <w:rPr>
          <w:color w:val="000000" w:themeColor="text1"/>
        </w:rPr>
        <w:t>Sewage versus industrial point sources (possible for US)</w:t>
      </w:r>
    </w:p>
    <w:p w:rsidR="00352FD2" w:rsidRPr="00401ED9" w:rsidRDefault="00352FD2" w:rsidP="00352FD2">
      <w:pPr>
        <w:pStyle w:val="ListParagraph"/>
        <w:numPr>
          <w:ilvl w:val="1"/>
          <w:numId w:val="20"/>
        </w:numPr>
        <w:rPr>
          <w:i/>
          <w:color w:val="000000" w:themeColor="text1"/>
        </w:rPr>
      </w:pPr>
      <w:r>
        <w:rPr>
          <w:color w:val="000000" w:themeColor="text1"/>
        </w:rPr>
        <w:t>Major versus minor permitees (possible for US)</w:t>
      </w:r>
    </w:p>
    <w:p w:rsidR="00352FD2" w:rsidRDefault="00352FD2" w:rsidP="00352FD2">
      <w:pPr>
        <w:rPr>
          <w:i/>
          <w:color w:val="000000" w:themeColor="text1"/>
        </w:rPr>
      </w:pPr>
    </w:p>
    <w:p w:rsidR="00352FD2" w:rsidRPr="00835C5E" w:rsidRDefault="00352FD2" w:rsidP="00352FD2">
      <w:pPr>
        <w:rPr>
          <w:b/>
          <w:i/>
          <w:color w:val="C00000"/>
        </w:rPr>
      </w:pPr>
      <w:r>
        <w:rPr>
          <w:b/>
          <w:i/>
          <w:color w:val="000000" w:themeColor="text1"/>
        </w:rPr>
        <w:t xml:space="preserve">Page 3 (Focus Box): Specific watershed example </w:t>
      </w:r>
      <w:r w:rsidRPr="00835C5E">
        <w:rPr>
          <w:b/>
          <w:i/>
          <w:color w:val="C00000"/>
        </w:rPr>
        <w:t>(Ask Julia Knisel/Pressade Velle)</w:t>
      </w:r>
    </w:p>
    <w:p w:rsidR="00352FD2" w:rsidRDefault="00352FD2" w:rsidP="00352FD2">
      <w:pPr>
        <w:rPr>
          <w:b/>
          <w:i/>
          <w:color w:val="000000" w:themeColor="text1"/>
        </w:rPr>
      </w:pPr>
    </w:p>
    <w:p w:rsidR="00352FD2" w:rsidRDefault="00352FD2" w:rsidP="00352FD2">
      <w:pPr>
        <w:rPr>
          <w:b/>
          <w:i/>
          <w:color w:val="000000" w:themeColor="text1"/>
        </w:rPr>
      </w:pPr>
    </w:p>
    <w:p w:rsidR="00352FD2" w:rsidRPr="0079788E" w:rsidRDefault="00352FD2" w:rsidP="00352FD2">
      <w:pPr>
        <w:pStyle w:val="ListParagraph"/>
        <w:numPr>
          <w:ilvl w:val="0"/>
          <w:numId w:val="20"/>
        </w:numPr>
        <w:rPr>
          <w:b/>
          <w:i/>
          <w:color w:val="000000" w:themeColor="text1"/>
        </w:rPr>
      </w:pPr>
      <w:r>
        <w:rPr>
          <w:i/>
          <w:color w:val="000000" w:themeColor="text1"/>
        </w:rPr>
        <w:t>During the September 2010 conference call it was suggested that a specific watershed be utilized as an example to show the value of information regarding point sources upstream of towns or municipalities.</w:t>
      </w:r>
    </w:p>
    <w:p w:rsidR="00352FD2" w:rsidRDefault="00352FD2" w:rsidP="00352FD2">
      <w:pPr>
        <w:rPr>
          <w:b/>
          <w:i/>
          <w:color w:val="000000" w:themeColor="text1"/>
        </w:rPr>
      </w:pPr>
    </w:p>
    <w:p w:rsidR="00352FD2" w:rsidRPr="004156A7" w:rsidRDefault="00352FD2" w:rsidP="00352FD2">
      <w:pPr>
        <w:rPr>
          <w:color w:val="FF0000"/>
        </w:rPr>
      </w:pPr>
    </w:p>
    <w:p w:rsidR="00352FD2" w:rsidRPr="004156A7" w:rsidRDefault="00352FD2" w:rsidP="00352FD2">
      <w:pPr>
        <w:rPr>
          <w:i/>
          <w:color w:val="FF0000"/>
        </w:rPr>
      </w:pPr>
    </w:p>
    <w:p w:rsidR="00352FD2" w:rsidRPr="004156A7" w:rsidRDefault="00352FD2" w:rsidP="00352FD2">
      <w:pPr>
        <w:pBdr>
          <w:top w:val="single" w:sz="4" w:space="1" w:color="auto"/>
        </w:pBdr>
        <w:rPr>
          <w:i/>
          <w:color w:val="FF0000"/>
        </w:rPr>
      </w:pPr>
    </w:p>
    <w:p w:rsidR="00352FD2" w:rsidRPr="00835C5E" w:rsidRDefault="00352FD2" w:rsidP="00352FD2">
      <w:pPr>
        <w:rPr>
          <w:b/>
          <w:i/>
          <w:color w:val="C00000"/>
        </w:rPr>
      </w:pPr>
      <w:r w:rsidRPr="004156A7">
        <w:rPr>
          <w:b/>
          <w:i/>
          <w:color w:val="000000" w:themeColor="text1"/>
        </w:rPr>
        <w:t xml:space="preserve">Page 4: </w:t>
      </w:r>
      <w:r>
        <w:rPr>
          <w:b/>
          <w:i/>
          <w:color w:val="000000" w:themeColor="text1"/>
        </w:rPr>
        <w:t xml:space="preserve">Impervious Surfaces </w:t>
      </w:r>
      <w:r w:rsidRPr="00835C5E">
        <w:rPr>
          <w:b/>
          <w:i/>
          <w:color w:val="C00000"/>
        </w:rPr>
        <w:t>(Susan Russell-Robinson)</w:t>
      </w:r>
    </w:p>
    <w:p w:rsidR="00352FD2" w:rsidRPr="007D055B" w:rsidRDefault="00352FD2" w:rsidP="00352FD2">
      <w:pPr>
        <w:pStyle w:val="ListParagraph"/>
        <w:numPr>
          <w:ilvl w:val="0"/>
          <w:numId w:val="20"/>
        </w:numPr>
        <w:ind w:hanging="180"/>
        <w:rPr>
          <w:i/>
          <w:color w:val="000000" w:themeColor="text1"/>
        </w:rPr>
      </w:pPr>
      <w:r>
        <w:rPr>
          <w:color w:val="000000" w:themeColor="text1"/>
        </w:rPr>
        <w:t>Include a table with impervious surface values by county (April 2013 call)</w:t>
      </w:r>
    </w:p>
    <w:p w:rsidR="00352FD2" w:rsidRPr="007D055B" w:rsidRDefault="00352FD2" w:rsidP="00352FD2">
      <w:pPr>
        <w:pStyle w:val="ListParagraph"/>
        <w:numPr>
          <w:ilvl w:val="0"/>
          <w:numId w:val="20"/>
        </w:numPr>
        <w:ind w:hanging="180"/>
        <w:rPr>
          <w:i/>
          <w:color w:val="000000" w:themeColor="text1"/>
        </w:rPr>
      </w:pPr>
      <w:r>
        <w:rPr>
          <w:color w:val="000000" w:themeColor="text1"/>
        </w:rPr>
        <w:t>Include an example of a metropolitan area in more detail</w:t>
      </w:r>
    </w:p>
    <w:p w:rsidR="00352FD2" w:rsidRPr="00DD12A7" w:rsidRDefault="00352FD2" w:rsidP="00352FD2">
      <w:pPr>
        <w:pStyle w:val="ListParagraph"/>
        <w:rPr>
          <w:i/>
          <w:color w:val="000000" w:themeColor="text1"/>
        </w:rPr>
      </w:pPr>
    </w:p>
    <w:p w:rsidR="00352FD2" w:rsidRPr="00835C5E" w:rsidRDefault="00352FD2" w:rsidP="00352FD2">
      <w:pPr>
        <w:rPr>
          <w:b/>
          <w:i/>
          <w:color w:val="C00000"/>
        </w:rPr>
      </w:pPr>
      <w:r>
        <w:rPr>
          <w:b/>
          <w:i/>
          <w:color w:val="000000" w:themeColor="text1"/>
        </w:rPr>
        <w:t xml:space="preserve">Page 4 Side bar: Natural imperviousness </w:t>
      </w:r>
      <w:r w:rsidRPr="00835C5E">
        <w:rPr>
          <w:b/>
          <w:i/>
          <w:color w:val="C00000"/>
        </w:rPr>
        <w:t>(Daniel Savard)</w:t>
      </w:r>
    </w:p>
    <w:p w:rsidR="00352FD2" w:rsidRDefault="00352FD2" w:rsidP="00352FD2">
      <w:pPr>
        <w:rPr>
          <w:b/>
          <w:i/>
          <w:color w:val="000000" w:themeColor="text1"/>
        </w:rPr>
      </w:pPr>
    </w:p>
    <w:p w:rsidR="00352FD2" w:rsidRPr="007D055B" w:rsidRDefault="00352FD2" w:rsidP="00352FD2">
      <w:pPr>
        <w:pStyle w:val="ListParagraph"/>
        <w:numPr>
          <w:ilvl w:val="0"/>
          <w:numId w:val="20"/>
        </w:numPr>
        <w:rPr>
          <w:b/>
          <w:i/>
          <w:color w:val="000000" w:themeColor="text1"/>
        </w:rPr>
      </w:pPr>
      <w:r>
        <w:rPr>
          <w:color w:val="000000" w:themeColor="text1"/>
        </w:rPr>
        <w:t>During the July 2013 call it was requested that a small side bar be included discussing the impact of natural imperviousness (NB)</w:t>
      </w:r>
    </w:p>
    <w:p w:rsidR="00352FD2" w:rsidRDefault="00352FD2" w:rsidP="00352FD2">
      <w:pPr>
        <w:rPr>
          <w:b/>
          <w:i/>
          <w:color w:val="000000" w:themeColor="text1"/>
        </w:rPr>
      </w:pPr>
    </w:p>
    <w:p w:rsidR="00352FD2" w:rsidRPr="004156A7" w:rsidRDefault="00352FD2" w:rsidP="00352FD2">
      <w:pPr>
        <w:rPr>
          <w:i/>
          <w:color w:val="FF0000"/>
        </w:rPr>
      </w:pPr>
    </w:p>
    <w:p w:rsidR="00352FD2" w:rsidRPr="00835C5E" w:rsidRDefault="00352FD2" w:rsidP="00352FD2">
      <w:pPr>
        <w:rPr>
          <w:b/>
          <w:i/>
          <w:color w:val="C00000"/>
        </w:rPr>
      </w:pPr>
      <w:r w:rsidRPr="00C6594D">
        <w:rPr>
          <w:b/>
          <w:i/>
          <w:color w:val="000000" w:themeColor="text1"/>
        </w:rPr>
        <w:t xml:space="preserve">Page 4: Obtaining data for yourself via the Indicator Reporting Tool </w:t>
      </w:r>
      <w:r w:rsidRPr="00835C5E">
        <w:rPr>
          <w:b/>
          <w:i/>
          <w:color w:val="C00000"/>
        </w:rPr>
        <w:t xml:space="preserve">(Christine Tilburg) </w:t>
      </w:r>
    </w:p>
    <w:p w:rsidR="00352FD2" w:rsidRDefault="00352FD2" w:rsidP="00352FD2">
      <w:pPr>
        <w:rPr>
          <w:b/>
          <w:i/>
          <w:color w:val="31849B" w:themeColor="accent5" w:themeShade="BF"/>
        </w:rPr>
      </w:pPr>
    </w:p>
    <w:p w:rsidR="00352FD2" w:rsidRPr="00352FD2" w:rsidRDefault="00352FD2" w:rsidP="00352FD2">
      <w:pPr>
        <w:rPr>
          <w:b/>
          <w:i/>
          <w:color w:val="31849B" w:themeColor="accent5" w:themeShade="BF"/>
        </w:rPr>
      </w:pPr>
    </w:p>
    <w:p w:rsidR="00352FD2" w:rsidRDefault="00352FD2" w:rsidP="00352FD2">
      <w:pPr>
        <w:rPr>
          <w:i/>
          <w:color w:val="000000" w:themeColor="text1"/>
        </w:rPr>
      </w:pPr>
    </w:p>
    <w:p w:rsidR="00352FD2" w:rsidRPr="004156A7" w:rsidRDefault="00352FD2" w:rsidP="00352FD2">
      <w:pPr>
        <w:rPr>
          <w:i/>
          <w:color w:val="000000" w:themeColor="text1"/>
        </w:rPr>
      </w:pPr>
    </w:p>
    <w:p w:rsidR="00352FD2" w:rsidRPr="00114501" w:rsidRDefault="00352FD2" w:rsidP="007478FC"/>
    <w:sectPr w:rsidR="00352FD2" w:rsidRPr="00114501" w:rsidSect="000C70C0">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6E5" w:rsidRDefault="005676E5">
      <w:r>
        <w:separator/>
      </w:r>
    </w:p>
  </w:endnote>
  <w:endnote w:type="continuationSeparator" w:id="0">
    <w:p w:rsidR="005676E5" w:rsidRDefault="005676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D1" w:rsidRPr="0080741B" w:rsidRDefault="002F7491" w:rsidP="0080741B">
    <w:pPr>
      <w:pStyle w:val="Footer"/>
      <w:jc w:val="right"/>
      <w:rPr>
        <w:i/>
        <w:sz w:val="20"/>
        <w:szCs w:val="20"/>
      </w:rPr>
    </w:pPr>
    <w:r>
      <w:rPr>
        <w:i/>
        <w:sz w:val="20"/>
        <w:szCs w:val="20"/>
      </w:rPr>
      <w:t>December 13</w:t>
    </w:r>
    <w:r w:rsidR="005D6426">
      <w:rPr>
        <w:i/>
        <w:sz w:val="20"/>
        <w:szCs w:val="20"/>
      </w:rPr>
      <w:t>, 2013</w:t>
    </w:r>
    <w:r w:rsidR="00FE32D1" w:rsidRPr="0080741B">
      <w:rPr>
        <w:i/>
        <w:sz w:val="20"/>
        <w:szCs w:val="20"/>
      </w:rPr>
      <w:t xml:space="preserve"> - Page </w:t>
    </w:r>
    <w:r w:rsidR="00E32BE8" w:rsidRPr="0080741B">
      <w:rPr>
        <w:rStyle w:val="PageNumber"/>
        <w:i/>
        <w:sz w:val="20"/>
        <w:szCs w:val="20"/>
      </w:rPr>
      <w:fldChar w:fldCharType="begin"/>
    </w:r>
    <w:r w:rsidR="00FE32D1" w:rsidRPr="0080741B">
      <w:rPr>
        <w:rStyle w:val="PageNumber"/>
        <w:i/>
        <w:sz w:val="20"/>
        <w:szCs w:val="20"/>
      </w:rPr>
      <w:instrText xml:space="preserve"> PAGE </w:instrText>
    </w:r>
    <w:r w:rsidR="00E32BE8" w:rsidRPr="0080741B">
      <w:rPr>
        <w:rStyle w:val="PageNumber"/>
        <w:i/>
        <w:sz w:val="20"/>
        <w:szCs w:val="20"/>
      </w:rPr>
      <w:fldChar w:fldCharType="separate"/>
    </w:r>
    <w:r w:rsidR="00835C5E">
      <w:rPr>
        <w:rStyle w:val="PageNumber"/>
        <w:i/>
        <w:noProof/>
        <w:sz w:val="20"/>
        <w:szCs w:val="20"/>
      </w:rPr>
      <w:t>2</w:t>
    </w:r>
    <w:r w:rsidR="00E32BE8"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6E5" w:rsidRDefault="005676E5">
      <w:r>
        <w:separator/>
      </w:r>
    </w:p>
  </w:footnote>
  <w:footnote w:type="continuationSeparator" w:id="0">
    <w:p w:rsidR="005676E5" w:rsidRDefault="005676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44C0F0"/>
    <w:lvl w:ilvl="0">
      <w:numFmt w:val="decimal"/>
      <w:lvlText w:val="*"/>
      <w:lvlJc w:val="left"/>
    </w:lvl>
  </w:abstractNum>
  <w:abstractNum w:abstractNumId="1">
    <w:nsid w:val="004E506D"/>
    <w:multiLevelType w:val="hybridMultilevel"/>
    <w:tmpl w:val="5B08C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D71433"/>
    <w:multiLevelType w:val="hybridMultilevel"/>
    <w:tmpl w:val="544EA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08285F"/>
    <w:multiLevelType w:val="hybridMultilevel"/>
    <w:tmpl w:val="0074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23E27"/>
    <w:multiLevelType w:val="hybridMultilevel"/>
    <w:tmpl w:val="2054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19464E85"/>
    <w:multiLevelType w:val="hybridMultilevel"/>
    <w:tmpl w:val="FBE044A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E7B17A8"/>
    <w:multiLevelType w:val="hybridMultilevel"/>
    <w:tmpl w:val="5D6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626F6"/>
    <w:multiLevelType w:val="hybridMultilevel"/>
    <w:tmpl w:val="B5A29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50323E"/>
    <w:multiLevelType w:val="hybridMultilevel"/>
    <w:tmpl w:val="4CB64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DE0BB0"/>
    <w:multiLevelType w:val="hybridMultilevel"/>
    <w:tmpl w:val="6442B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652E63"/>
    <w:multiLevelType w:val="hybridMultilevel"/>
    <w:tmpl w:val="71F64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260F1D"/>
    <w:multiLevelType w:val="hybridMultilevel"/>
    <w:tmpl w:val="0664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B3419F"/>
    <w:multiLevelType w:val="hybridMultilevel"/>
    <w:tmpl w:val="801C38D6"/>
    <w:lvl w:ilvl="0" w:tplc="535C7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905AEF"/>
    <w:multiLevelType w:val="hybridMultilevel"/>
    <w:tmpl w:val="9B80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C96364"/>
    <w:multiLevelType w:val="hybridMultilevel"/>
    <w:tmpl w:val="5A48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971879"/>
    <w:multiLevelType w:val="hybridMultilevel"/>
    <w:tmpl w:val="0C988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B630B10"/>
    <w:multiLevelType w:val="hybridMultilevel"/>
    <w:tmpl w:val="4DCC14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EE92939"/>
    <w:multiLevelType w:val="hybridMultilevel"/>
    <w:tmpl w:val="3C4823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3"/>
  </w:num>
  <w:num w:numId="3">
    <w:abstractNumId w:val="3"/>
  </w:num>
  <w:num w:numId="4">
    <w:abstractNumId w:val="19"/>
  </w:num>
  <w:num w:numId="5">
    <w:abstractNumId w:val="20"/>
  </w:num>
  <w:num w:numId="6">
    <w:abstractNumId w:val="12"/>
  </w:num>
  <w:num w:numId="7">
    <w:abstractNumId w:val="2"/>
  </w:num>
  <w:num w:numId="8">
    <w:abstractNumId w:val="10"/>
  </w:num>
  <w:num w:numId="9">
    <w:abstractNumId w:val="9"/>
  </w:num>
  <w:num w:numId="10">
    <w:abstractNumId w:val="0"/>
    <w:lvlOverride w:ilvl="0">
      <w:lvl w:ilvl="0">
        <w:numFmt w:val="bullet"/>
        <w:lvlText w:val="•"/>
        <w:legacy w:legacy="1" w:legacySpace="0" w:legacyIndent="0"/>
        <w:lvlJc w:val="left"/>
        <w:rPr>
          <w:rFonts w:ascii="Arial" w:hAnsi="Arial" w:cs="Arial" w:hint="default"/>
          <w:sz w:val="36"/>
        </w:rPr>
      </w:lvl>
    </w:lvlOverride>
  </w:num>
  <w:num w:numId="11">
    <w:abstractNumId w:val="7"/>
  </w:num>
  <w:num w:numId="12">
    <w:abstractNumId w:val="17"/>
  </w:num>
  <w:num w:numId="13">
    <w:abstractNumId w:val="5"/>
  </w:num>
  <w:num w:numId="14">
    <w:abstractNumId w:val="4"/>
  </w:num>
  <w:num w:numId="15">
    <w:abstractNumId w:val="8"/>
  </w:num>
  <w:num w:numId="16">
    <w:abstractNumId w:val="1"/>
  </w:num>
  <w:num w:numId="17">
    <w:abstractNumId w:val="15"/>
  </w:num>
  <w:num w:numId="18">
    <w:abstractNumId w:val="14"/>
  </w:num>
  <w:num w:numId="19">
    <w:abstractNumId w:val="18"/>
  </w:num>
  <w:num w:numId="20">
    <w:abstractNumId w:val="1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A77E1"/>
    <w:rsid w:val="000264C0"/>
    <w:rsid w:val="00026D15"/>
    <w:rsid w:val="0003115D"/>
    <w:rsid w:val="000550EA"/>
    <w:rsid w:val="00071316"/>
    <w:rsid w:val="00081513"/>
    <w:rsid w:val="000B17E8"/>
    <w:rsid w:val="000B50E9"/>
    <w:rsid w:val="000B5ECE"/>
    <w:rsid w:val="000C3A2E"/>
    <w:rsid w:val="000C3EA7"/>
    <w:rsid w:val="000C70C0"/>
    <w:rsid w:val="00100E8C"/>
    <w:rsid w:val="001045A6"/>
    <w:rsid w:val="0011074F"/>
    <w:rsid w:val="00114501"/>
    <w:rsid w:val="00146161"/>
    <w:rsid w:val="0017686E"/>
    <w:rsid w:val="0018540F"/>
    <w:rsid w:val="0018591C"/>
    <w:rsid w:val="001B0A8C"/>
    <w:rsid w:val="001B139A"/>
    <w:rsid w:val="001B3A63"/>
    <w:rsid w:val="001B40DD"/>
    <w:rsid w:val="001C7938"/>
    <w:rsid w:val="001D3380"/>
    <w:rsid w:val="001D7A9F"/>
    <w:rsid w:val="001E2368"/>
    <w:rsid w:val="001E6E48"/>
    <w:rsid w:val="001F059B"/>
    <w:rsid w:val="00221703"/>
    <w:rsid w:val="00222AE3"/>
    <w:rsid w:val="00225827"/>
    <w:rsid w:val="0023005C"/>
    <w:rsid w:val="0023778A"/>
    <w:rsid w:val="00252B36"/>
    <w:rsid w:val="002553B7"/>
    <w:rsid w:val="00281652"/>
    <w:rsid w:val="0029273C"/>
    <w:rsid w:val="002966DE"/>
    <w:rsid w:val="002A21A1"/>
    <w:rsid w:val="002B1328"/>
    <w:rsid w:val="002B2669"/>
    <w:rsid w:val="002B48AD"/>
    <w:rsid w:val="002C4B18"/>
    <w:rsid w:val="002E18E1"/>
    <w:rsid w:val="002F048F"/>
    <w:rsid w:val="002F339A"/>
    <w:rsid w:val="002F6189"/>
    <w:rsid w:val="002F7491"/>
    <w:rsid w:val="00315E86"/>
    <w:rsid w:val="0031736D"/>
    <w:rsid w:val="003366CE"/>
    <w:rsid w:val="00352FD2"/>
    <w:rsid w:val="00354EC7"/>
    <w:rsid w:val="003621A6"/>
    <w:rsid w:val="00362E85"/>
    <w:rsid w:val="00373A43"/>
    <w:rsid w:val="0038356C"/>
    <w:rsid w:val="003849BA"/>
    <w:rsid w:val="00385F4A"/>
    <w:rsid w:val="003B7642"/>
    <w:rsid w:val="003C373F"/>
    <w:rsid w:val="003D62D9"/>
    <w:rsid w:val="003F1EAC"/>
    <w:rsid w:val="003F661F"/>
    <w:rsid w:val="0041114E"/>
    <w:rsid w:val="004112E4"/>
    <w:rsid w:val="00430AA3"/>
    <w:rsid w:val="0044350A"/>
    <w:rsid w:val="004474B4"/>
    <w:rsid w:val="00464598"/>
    <w:rsid w:val="004674FD"/>
    <w:rsid w:val="00477D25"/>
    <w:rsid w:val="00481142"/>
    <w:rsid w:val="00482C75"/>
    <w:rsid w:val="004B4086"/>
    <w:rsid w:val="004B4F09"/>
    <w:rsid w:val="004E4C51"/>
    <w:rsid w:val="004E54DB"/>
    <w:rsid w:val="004F5AD2"/>
    <w:rsid w:val="00500D20"/>
    <w:rsid w:val="005030AE"/>
    <w:rsid w:val="00506DD6"/>
    <w:rsid w:val="00511022"/>
    <w:rsid w:val="005110E4"/>
    <w:rsid w:val="00513B77"/>
    <w:rsid w:val="00550EB8"/>
    <w:rsid w:val="00552EBE"/>
    <w:rsid w:val="005676E5"/>
    <w:rsid w:val="0058140C"/>
    <w:rsid w:val="00582687"/>
    <w:rsid w:val="005A1F4A"/>
    <w:rsid w:val="005B2AB3"/>
    <w:rsid w:val="005B2EEA"/>
    <w:rsid w:val="005C015F"/>
    <w:rsid w:val="005C35F8"/>
    <w:rsid w:val="005C4236"/>
    <w:rsid w:val="005D0036"/>
    <w:rsid w:val="005D1AAD"/>
    <w:rsid w:val="005D5A3C"/>
    <w:rsid w:val="005D6426"/>
    <w:rsid w:val="005E7AFF"/>
    <w:rsid w:val="006009C9"/>
    <w:rsid w:val="006034EC"/>
    <w:rsid w:val="006068B1"/>
    <w:rsid w:val="00612FF4"/>
    <w:rsid w:val="00615660"/>
    <w:rsid w:val="00622A93"/>
    <w:rsid w:val="00632CDA"/>
    <w:rsid w:val="0065193D"/>
    <w:rsid w:val="00651E3F"/>
    <w:rsid w:val="00672587"/>
    <w:rsid w:val="00687723"/>
    <w:rsid w:val="006A1054"/>
    <w:rsid w:val="006A56CA"/>
    <w:rsid w:val="006B018C"/>
    <w:rsid w:val="006F4CCC"/>
    <w:rsid w:val="00720B5E"/>
    <w:rsid w:val="00725D0D"/>
    <w:rsid w:val="00725EF3"/>
    <w:rsid w:val="007310D3"/>
    <w:rsid w:val="007478FC"/>
    <w:rsid w:val="00754EB9"/>
    <w:rsid w:val="00774EDD"/>
    <w:rsid w:val="00781105"/>
    <w:rsid w:val="00786B9E"/>
    <w:rsid w:val="00793C63"/>
    <w:rsid w:val="007A77E1"/>
    <w:rsid w:val="007B39FB"/>
    <w:rsid w:val="007B3F3B"/>
    <w:rsid w:val="007E011E"/>
    <w:rsid w:val="007F61C2"/>
    <w:rsid w:val="0080741B"/>
    <w:rsid w:val="008134E9"/>
    <w:rsid w:val="00814FB4"/>
    <w:rsid w:val="008172A2"/>
    <w:rsid w:val="008235C1"/>
    <w:rsid w:val="00831F25"/>
    <w:rsid w:val="00835C5E"/>
    <w:rsid w:val="008652DF"/>
    <w:rsid w:val="0086615E"/>
    <w:rsid w:val="00871020"/>
    <w:rsid w:val="00873D17"/>
    <w:rsid w:val="008810F2"/>
    <w:rsid w:val="008A4B84"/>
    <w:rsid w:val="008C709C"/>
    <w:rsid w:val="008C7648"/>
    <w:rsid w:val="008D13F5"/>
    <w:rsid w:val="009038D6"/>
    <w:rsid w:val="009125B1"/>
    <w:rsid w:val="00930197"/>
    <w:rsid w:val="00930C02"/>
    <w:rsid w:val="00930E10"/>
    <w:rsid w:val="00934C2C"/>
    <w:rsid w:val="0096377A"/>
    <w:rsid w:val="00974785"/>
    <w:rsid w:val="009943E1"/>
    <w:rsid w:val="009A41C3"/>
    <w:rsid w:val="009A68DD"/>
    <w:rsid w:val="009C640E"/>
    <w:rsid w:val="00A10FF3"/>
    <w:rsid w:val="00A112AD"/>
    <w:rsid w:val="00A210AB"/>
    <w:rsid w:val="00A24DB4"/>
    <w:rsid w:val="00A3292E"/>
    <w:rsid w:val="00A32A95"/>
    <w:rsid w:val="00A450B1"/>
    <w:rsid w:val="00A47BC6"/>
    <w:rsid w:val="00A531C9"/>
    <w:rsid w:val="00A73368"/>
    <w:rsid w:val="00A734A8"/>
    <w:rsid w:val="00A76A46"/>
    <w:rsid w:val="00A8471C"/>
    <w:rsid w:val="00AB61DC"/>
    <w:rsid w:val="00AF35C0"/>
    <w:rsid w:val="00AF3DF7"/>
    <w:rsid w:val="00AF3FBF"/>
    <w:rsid w:val="00B07B8D"/>
    <w:rsid w:val="00B617A2"/>
    <w:rsid w:val="00B72E02"/>
    <w:rsid w:val="00B843E7"/>
    <w:rsid w:val="00BB2177"/>
    <w:rsid w:val="00BD524A"/>
    <w:rsid w:val="00C04740"/>
    <w:rsid w:val="00C53B95"/>
    <w:rsid w:val="00C70B4E"/>
    <w:rsid w:val="00C719AD"/>
    <w:rsid w:val="00C759A5"/>
    <w:rsid w:val="00C86C4B"/>
    <w:rsid w:val="00C9716E"/>
    <w:rsid w:val="00CB2771"/>
    <w:rsid w:val="00CB2AC5"/>
    <w:rsid w:val="00CC6FD4"/>
    <w:rsid w:val="00CC77A7"/>
    <w:rsid w:val="00D1239D"/>
    <w:rsid w:val="00D33CF5"/>
    <w:rsid w:val="00D359E9"/>
    <w:rsid w:val="00D73AC5"/>
    <w:rsid w:val="00D94D57"/>
    <w:rsid w:val="00D969E7"/>
    <w:rsid w:val="00DA3987"/>
    <w:rsid w:val="00DB2B3F"/>
    <w:rsid w:val="00E133C6"/>
    <w:rsid w:val="00E1467B"/>
    <w:rsid w:val="00E20F74"/>
    <w:rsid w:val="00E230F8"/>
    <w:rsid w:val="00E2564A"/>
    <w:rsid w:val="00E266CC"/>
    <w:rsid w:val="00E26F5C"/>
    <w:rsid w:val="00E32BE8"/>
    <w:rsid w:val="00E3348D"/>
    <w:rsid w:val="00E4023B"/>
    <w:rsid w:val="00E7491C"/>
    <w:rsid w:val="00EA56E6"/>
    <w:rsid w:val="00EA6274"/>
    <w:rsid w:val="00EE4DB7"/>
    <w:rsid w:val="00EE58F4"/>
    <w:rsid w:val="00F0073D"/>
    <w:rsid w:val="00F14DD1"/>
    <w:rsid w:val="00F16ECF"/>
    <w:rsid w:val="00F84B04"/>
    <w:rsid w:val="00F97B4C"/>
    <w:rsid w:val="00FA0A2A"/>
    <w:rsid w:val="00FA1015"/>
    <w:rsid w:val="00FA2FB2"/>
    <w:rsid w:val="00FB1250"/>
    <w:rsid w:val="00FE32D1"/>
    <w:rsid w:val="00FE3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41B"/>
    <w:pPr>
      <w:tabs>
        <w:tab w:val="center" w:pos="4320"/>
        <w:tab w:val="right" w:pos="8640"/>
      </w:tabs>
    </w:pPr>
  </w:style>
  <w:style w:type="paragraph" w:styleId="Footer">
    <w:name w:val="footer"/>
    <w:basedOn w:val="Normal"/>
    <w:rsid w:val="0080741B"/>
    <w:pPr>
      <w:tabs>
        <w:tab w:val="center" w:pos="4320"/>
        <w:tab w:val="right" w:pos="8640"/>
      </w:tabs>
    </w:pPr>
  </w:style>
  <w:style w:type="character" w:styleId="PageNumber">
    <w:name w:val="page number"/>
    <w:basedOn w:val="DefaultParagraphFont"/>
    <w:rsid w:val="0080741B"/>
  </w:style>
  <w:style w:type="paragraph" w:styleId="BalloonText">
    <w:name w:val="Balloon Text"/>
    <w:basedOn w:val="Normal"/>
    <w:semiHidden/>
    <w:rsid w:val="0011074F"/>
    <w:rPr>
      <w:rFonts w:ascii="Tahoma" w:hAnsi="Tahoma" w:cs="Tahoma"/>
      <w:sz w:val="16"/>
      <w:szCs w:val="16"/>
    </w:rPr>
  </w:style>
  <w:style w:type="table" w:styleId="TableGrid">
    <w:name w:val="Table Grid"/>
    <w:basedOn w:val="TableNormal"/>
    <w:uiPriority w:val="59"/>
    <w:rsid w:val="005D5A3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073D"/>
    <w:pPr>
      <w:ind w:left="720"/>
      <w:contextualSpacing/>
    </w:pPr>
  </w:style>
  <w:style w:type="character" w:styleId="Hyperlink">
    <w:name w:val="Hyperlink"/>
    <w:basedOn w:val="DefaultParagraphFont"/>
    <w:uiPriority w:val="99"/>
    <w:unhideWhenUsed/>
    <w:rsid w:val="009943E1"/>
    <w:rPr>
      <w:color w:val="0000FF"/>
      <w:u w:val="single"/>
    </w:rPr>
  </w:style>
  <w:style w:type="paragraph" w:styleId="HTMLPreformatted">
    <w:name w:val="HTML Preformatted"/>
    <w:basedOn w:val="Normal"/>
    <w:link w:val="HTMLPreformattedChar"/>
    <w:uiPriority w:val="99"/>
    <w:semiHidden/>
    <w:unhideWhenUsed/>
    <w:rsid w:val="0099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943E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70169937">
      <w:bodyDiv w:val="1"/>
      <w:marLeft w:val="0"/>
      <w:marRight w:val="0"/>
      <w:marTop w:val="0"/>
      <w:marBottom w:val="0"/>
      <w:divBdr>
        <w:top w:val="none" w:sz="0" w:space="0" w:color="auto"/>
        <w:left w:val="none" w:sz="0" w:space="0" w:color="auto"/>
        <w:bottom w:val="none" w:sz="0" w:space="0" w:color="auto"/>
        <w:right w:val="none" w:sz="0" w:space="0" w:color="auto"/>
      </w:divBdr>
    </w:div>
    <w:div w:id="275911783">
      <w:bodyDiv w:val="1"/>
      <w:marLeft w:val="0"/>
      <w:marRight w:val="0"/>
      <w:marTop w:val="0"/>
      <w:marBottom w:val="0"/>
      <w:divBdr>
        <w:top w:val="none" w:sz="0" w:space="0" w:color="auto"/>
        <w:left w:val="none" w:sz="0" w:space="0" w:color="auto"/>
        <w:bottom w:val="none" w:sz="0" w:space="0" w:color="auto"/>
        <w:right w:val="none" w:sz="0" w:space="0" w:color="auto"/>
      </w:divBdr>
    </w:div>
    <w:div w:id="389960556">
      <w:bodyDiv w:val="1"/>
      <w:marLeft w:val="0"/>
      <w:marRight w:val="0"/>
      <w:marTop w:val="0"/>
      <w:marBottom w:val="0"/>
      <w:divBdr>
        <w:top w:val="none" w:sz="0" w:space="0" w:color="auto"/>
        <w:left w:val="none" w:sz="0" w:space="0" w:color="auto"/>
        <w:bottom w:val="none" w:sz="0" w:space="0" w:color="auto"/>
        <w:right w:val="none" w:sz="0" w:space="0" w:color="auto"/>
      </w:divBdr>
    </w:div>
    <w:div w:id="934560757">
      <w:bodyDiv w:val="1"/>
      <w:marLeft w:val="0"/>
      <w:marRight w:val="0"/>
      <w:marTop w:val="0"/>
      <w:marBottom w:val="0"/>
      <w:divBdr>
        <w:top w:val="none" w:sz="0" w:space="0" w:color="auto"/>
        <w:left w:val="none" w:sz="0" w:space="0" w:color="auto"/>
        <w:bottom w:val="none" w:sz="0" w:space="0" w:color="auto"/>
        <w:right w:val="none" w:sz="0" w:space="0" w:color="auto"/>
      </w:divBdr>
    </w:div>
    <w:div w:id="1164079518">
      <w:bodyDiv w:val="1"/>
      <w:marLeft w:val="0"/>
      <w:marRight w:val="0"/>
      <w:marTop w:val="0"/>
      <w:marBottom w:val="0"/>
      <w:divBdr>
        <w:top w:val="none" w:sz="0" w:space="0" w:color="auto"/>
        <w:left w:val="none" w:sz="0" w:space="0" w:color="auto"/>
        <w:bottom w:val="none" w:sz="0" w:space="0" w:color="auto"/>
        <w:right w:val="none" w:sz="0" w:space="0" w:color="auto"/>
      </w:divBdr>
    </w:div>
    <w:div w:id="1291593460">
      <w:bodyDiv w:val="1"/>
      <w:marLeft w:val="0"/>
      <w:marRight w:val="0"/>
      <w:marTop w:val="0"/>
      <w:marBottom w:val="0"/>
      <w:divBdr>
        <w:top w:val="none" w:sz="0" w:space="0" w:color="auto"/>
        <w:left w:val="none" w:sz="0" w:space="0" w:color="auto"/>
        <w:bottom w:val="none" w:sz="0" w:space="0" w:color="auto"/>
        <w:right w:val="none" w:sz="0" w:space="0" w:color="auto"/>
      </w:divBdr>
    </w:div>
    <w:div w:id="1587765127">
      <w:bodyDiv w:val="1"/>
      <w:marLeft w:val="0"/>
      <w:marRight w:val="0"/>
      <w:marTop w:val="0"/>
      <w:marBottom w:val="0"/>
      <w:divBdr>
        <w:top w:val="none" w:sz="0" w:space="0" w:color="auto"/>
        <w:left w:val="none" w:sz="0" w:space="0" w:color="auto"/>
        <w:bottom w:val="none" w:sz="0" w:space="0" w:color="auto"/>
        <w:right w:val="none" w:sz="0" w:space="0" w:color="auto"/>
      </w:divBdr>
    </w:div>
    <w:div w:id="21212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noaa.gov/snapsho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2EACB-27F2-4ABC-9063-44499D23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Coastal Development Conference Call - August 27, 2007</vt:lpstr>
    </vt:vector>
  </TitlesOfParts>
  <Company>University of New England</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Development Conference Call - August 27, 2007</dc:title>
  <dc:creator>Charles Tilburg</dc:creator>
  <cp:lastModifiedBy>Christine Tilburg</cp:lastModifiedBy>
  <cp:revision>5</cp:revision>
  <cp:lastPrinted>2013-07-17T19:20:00Z</cp:lastPrinted>
  <dcterms:created xsi:type="dcterms:W3CDTF">2013-12-13T18:34:00Z</dcterms:created>
  <dcterms:modified xsi:type="dcterms:W3CDTF">2014-01-02T16:29:00Z</dcterms:modified>
</cp:coreProperties>
</file>