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FE4EFB">
        <w:rPr>
          <w:b/>
          <w:color w:val="000000" w:themeColor="text1"/>
        </w:rPr>
        <w:t>November 24</w:t>
      </w:r>
      <w:r w:rsidR="00CF3680">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8A0BA5" w:rsidP="004F448B">
      <w:pPr>
        <w:pStyle w:val="BodyText"/>
        <w:jc w:val="left"/>
        <w:rPr>
          <w:color w:val="000000" w:themeColor="text1"/>
        </w:rPr>
      </w:pPr>
      <w:r>
        <w:rPr>
          <w:color w:val="000000" w:themeColor="text1"/>
        </w:rPr>
        <w:t xml:space="preserve">Heather Breeze (DFO), </w:t>
      </w:r>
      <w:r w:rsidR="00640826">
        <w:rPr>
          <w:color w:val="000000" w:themeColor="text1"/>
        </w:rPr>
        <w:t>Adria Elskus (USGS</w:t>
      </w:r>
      <w:r>
        <w:rPr>
          <w:color w:val="000000" w:themeColor="text1"/>
        </w:rPr>
        <w:t>),</w:t>
      </w:r>
      <w:r w:rsidR="00641D43">
        <w:rPr>
          <w:color w:val="000000" w:themeColor="text1"/>
        </w:rPr>
        <w:t xml:space="preserve"> </w:t>
      </w:r>
      <w:r w:rsidR="00D40A57">
        <w:rPr>
          <w:color w:val="000000" w:themeColor="text1"/>
        </w:rPr>
        <w:t xml:space="preserve">Jim Latimer (EPA), </w:t>
      </w:r>
      <w:r>
        <w:rPr>
          <w:color w:val="000000" w:themeColor="text1"/>
        </w:rPr>
        <w:t xml:space="preserve">Kathryn Parlee (EC),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8A0BA5">
        <w:rPr>
          <w:rFonts w:ascii="Times New Roman" w:hAnsi="Times New Roman" w:cs="Times New Roman"/>
          <w:b/>
          <w:color w:val="000000"/>
          <w:sz w:val="24"/>
          <w:szCs w:val="24"/>
        </w:rPr>
        <w:t>ICUC Release</w:t>
      </w:r>
    </w:p>
    <w:p w:rsidR="00CD4AF2" w:rsidRPr="00962B2B" w:rsidRDefault="00640826" w:rsidP="00AE77C4">
      <w:pPr>
        <w:pStyle w:val="HTMLPreformatted"/>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Christine </w:t>
      </w:r>
      <w:r w:rsidR="008A0BA5">
        <w:rPr>
          <w:rFonts w:ascii="Times New Roman" w:hAnsi="Times New Roman" w:cs="Times New Roman"/>
          <w:color w:val="000000" w:themeColor="text1"/>
          <w:sz w:val="24"/>
          <w:szCs w:val="24"/>
        </w:rPr>
        <w:t xml:space="preserve">Tilburg updated the Steering Committee on progress towards the release of the ICUC app. At this time </w:t>
      </w:r>
      <w:proofErr w:type="spellStart"/>
      <w:r w:rsidR="008A0BA5">
        <w:rPr>
          <w:rFonts w:ascii="Times New Roman" w:hAnsi="Times New Roman" w:cs="Times New Roman"/>
          <w:color w:val="000000" w:themeColor="text1"/>
          <w:sz w:val="24"/>
          <w:szCs w:val="24"/>
        </w:rPr>
        <w:t>Tesera</w:t>
      </w:r>
      <w:proofErr w:type="spellEnd"/>
      <w:r w:rsidR="008A0BA5">
        <w:rPr>
          <w:rFonts w:ascii="Times New Roman" w:hAnsi="Times New Roman" w:cs="Times New Roman"/>
          <w:color w:val="000000" w:themeColor="text1"/>
          <w:sz w:val="24"/>
          <w:szCs w:val="24"/>
        </w:rPr>
        <w:t xml:space="preserve"> is planning on loading the app into the </w:t>
      </w:r>
      <w:proofErr w:type="spellStart"/>
      <w:r w:rsidR="008A0BA5">
        <w:rPr>
          <w:rFonts w:ascii="Times New Roman" w:hAnsi="Times New Roman" w:cs="Times New Roman"/>
          <w:color w:val="000000" w:themeColor="text1"/>
          <w:sz w:val="24"/>
          <w:szCs w:val="24"/>
        </w:rPr>
        <w:t>GooglePlay</w:t>
      </w:r>
      <w:proofErr w:type="spellEnd"/>
      <w:r w:rsidR="008A0BA5">
        <w:rPr>
          <w:rFonts w:ascii="Times New Roman" w:hAnsi="Times New Roman" w:cs="Times New Roman"/>
          <w:color w:val="000000" w:themeColor="text1"/>
          <w:sz w:val="24"/>
          <w:szCs w:val="24"/>
        </w:rPr>
        <w:t xml:space="preserve"> and iTunes stores the first week of December. Originally </w:t>
      </w:r>
      <w:r w:rsidR="00E72EDC">
        <w:rPr>
          <w:rFonts w:ascii="Times New Roman" w:hAnsi="Times New Roman" w:cs="Times New Roman"/>
          <w:color w:val="000000" w:themeColor="text1"/>
          <w:sz w:val="24"/>
          <w:szCs w:val="24"/>
        </w:rPr>
        <w:t xml:space="preserve">the team had hoped to release the app the first week of December. Although the contractors (US: Sara Ellis, CA: Donald </w:t>
      </w:r>
      <w:proofErr w:type="spellStart"/>
      <w:r w:rsidR="00E72EDC">
        <w:rPr>
          <w:rFonts w:ascii="Times New Roman" w:hAnsi="Times New Roman" w:cs="Times New Roman"/>
          <w:color w:val="000000" w:themeColor="text1"/>
          <w:sz w:val="24"/>
          <w:szCs w:val="24"/>
        </w:rPr>
        <w:t>Killorn</w:t>
      </w:r>
      <w:proofErr w:type="spellEnd"/>
      <w:r w:rsidR="00E72EDC">
        <w:rPr>
          <w:rFonts w:ascii="Times New Roman" w:hAnsi="Times New Roman" w:cs="Times New Roman"/>
          <w:color w:val="000000" w:themeColor="text1"/>
          <w:sz w:val="24"/>
          <w:szCs w:val="24"/>
        </w:rPr>
        <w:t xml:space="preserve">) have been working hard to get permission to post the brackets at specific sites they are still waiting for some responses. </w:t>
      </w:r>
      <w:r w:rsidR="00B934DE">
        <w:rPr>
          <w:rFonts w:ascii="Times New Roman" w:hAnsi="Times New Roman" w:cs="Times New Roman"/>
          <w:color w:val="000000" w:themeColor="text1"/>
          <w:sz w:val="24"/>
          <w:szCs w:val="24"/>
        </w:rPr>
        <w:t xml:space="preserve">Consequently Christine proposes to do the release the first week of the </w:t>
      </w:r>
      <w:proofErr w:type="gramStart"/>
      <w:r w:rsidR="00B934DE">
        <w:rPr>
          <w:rFonts w:ascii="Times New Roman" w:hAnsi="Times New Roman" w:cs="Times New Roman"/>
          <w:color w:val="000000" w:themeColor="text1"/>
          <w:sz w:val="24"/>
          <w:szCs w:val="24"/>
        </w:rPr>
        <w:t>new year</w:t>
      </w:r>
      <w:proofErr w:type="gramEnd"/>
      <w:r w:rsidR="00B934DE">
        <w:rPr>
          <w:rFonts w:ascii="Times New Roman" w:hAnsi="Times New Roman" w:cs="Times New Roman"/>
          <w:color w:val="000000" w:themeColor="text1"/>
          <w:sz w:val="24"/>
          <w:szCs w:val="24"/>
        </w:rPr>
        <w:t xml:space="preserve"> with ESIP’s normal “Happy New Year” email. </w:t>
      </w:r>
      <w:r w:rsidR="00E72EDC">
        <w:rPr>
          <w:rFonts w:ascii="Times New Roman" w:hAnsi="Times New Roman" w:cs="Times New Roman"/>
          <w:color w:val="000000" w:themeColor="text1"/>
          <w:sz w:val="24"/>
          <w:szCs w:val="24"/>
        </w:rPr>
        <w:t>Once the app is released Christine will be working with local groups on press releases (Example: with Casco Bay Estuary Partnership).</w:t>
      </w:r>
    </w:p>
    <w:p w:rsidR="00CD4AF2" w:rsidRDefault="00CD4AF2" w:rsidP="00AE77C4">
      <w:pPr>
        <w:pStyle w:val="HTMLPreformatted"/>
        <w:rPr>
          <w:rFonts w:ascii="Times New Roman" w:hAnsi="Times New Roman" w:cs="Times New Roman"/>
          <w:color w:val="FF0000"/>
          <w:sz w:val="24"/>
          <w:szCs w:val="24"/>
        </w:rPr>
      </w:pPr>
    </w:p>
    <w:p w:rsidR="00FA38CA" w:rsidRPr="00962B2B" w:rsidRDefault="00FA38CA" w:rsidP="00AE77C4">
      <w:pPr>
        <w:pStyle w:val="HTMLPreformatted"/>
        <w:rPr>
          <w:rFonts w:ascii="Times New Roman" w:hAnsi="Times New Roman" w:cs="Times New Roman"/>
          <w:color w:val="FF0000"/>
          <w:sz w:val="24"/>
          <w:szCs w:val="24"/>
        </w:rPr>
      </w:pPr>
    </w:p>
    <w:p w:rsidR="00CD4AF2" w:rsidRPr="00522AAB" w:rsidRDefault="00CD4AF2" w:rsidP="00AE77C4">
      <w:pPr>
        <w:pStyle w:val="HTMLPreformatted"/>
        <w:rPr>
          <w:rFonts w:ascii="Times New Roman" w:hAnsi="Times New Roman" w:cs="Times New Roman"/>
          <w:b/>
          <w:color w:val="000000" w:themeColor="text1"/>
          <w:sz w:val="24"/>
          <w:szCs w:val="24"/>
        </w:rPr>
      </w:pPr>
      <w:r w:rsidRPr="00522AAB">
        <w:rPr>
          <w:rFonts w:ascii="Times New Roman" w:hAnsi="Times New Roman" w:cs="Times New Roman"/>
          <w:b/>
          <w:color w:val="000000" w:themeColor="text1"/>
          <w:sz w:val="24"/>
          <w:szCs w:val="24"/>
        </w:rPr>
        <w:t xml:space="preserve">2. </w:t>
      </w:r>
      <w:r w:rsidR="008A0BA5">
        <w:rPr>
          <w:rFonts w:ascii="Times New Roman" w:hAnsi="Times New Roman" w:cs="Times New Roman"/>
          <w:b/>
          <w:color w:val="000000" w:themeColor="text1"/>
          <w:sz w:val="24"/>
          <w:szCs w:val="24"/>
        </w:rPr>
        <w:t>2016 Calls</w:t>
      </w:r>
    </w:p>
    <w:p w:rsidR="008A0BA5" w:rsidRDefault="008A0BA5"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included call dates in the agenda for the Steering Committee for 2016. If you have a conflict with any of these dates please connect with Christine:</w:t>
      </w:r>
    </w:p>
    <w:p w:rsidR="00CD4AF2" w:rsidRDefault="008A0BA5"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January 26 at 10:00 </w:t>
      </w:r>
      <w:proofErr w:type="gramStart"/>
      <w:r>
        <w:rPr>
          <w:rFonts w:ascii="Times New Roman" w:hAnsi="Times New Roman" w:cs="Times New Roman"/>
          <w:color w:val="000000" w:themeColor="text1"/>
          <w:sz w:val="24"/>
          <w:szCs w:val="24"/>
        </w:rPr>
        <w:t>AM</w:t>
      </w:r>
      <w:proofErr w:type="gramEnd"/>
      <w:r>
        <w:rPr>
          <w:rFonts w:ascii="Times New Roman" w:hAnsi="Times New Roman" w:cs="Times New Roman"/>
          <w:color w:val="000000" w:themeColor="text1"/>
          <w:sz w:val="24"/>
          <w:szCs w:val="24"/>
        </w:rPr>
        <w:t xml:space="preserve"> ET </w:t>
      </w:r>
    </w:p>
    <w:p w:rsidR="008A0BA5" w:rsidRDefault="008A0BA5"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February 23 at 10:00 </w:t>
      </w:r>
      <w:proofErr w:type="gramStart"/>
      <w:r>
        <w:rPr>
          <w:rFonts w:ascii="Times New Roman" w:hAnsi="Times New Roman" w:cs="Times New Roman"/>
          <w:color w:val="000000" w:themeColor="text1"/>
          <w:sz w:val="24"/>
          <w:szCs w:val="24"/>
        </w:rPr>
        <w:t>AM</w:t>
      </w:r>
      <w:proofErr w:type="gramEnd"/>
      <w:r>
        <w:rPr>
          <w:rFonts w:ascii="Times New Roman" w:hAnsi="Times New Roman" w:cs="Times New Roman"/>
          <w:color w:val="000000" w:themeColor="text1"/>
          <w:sz w:val="24"/>
          <w:szCs w:val="24"/>
        </w:rPr>
        <w:t xml:space="preserve"> ET</w:t>
      </w:r>
    </w:p>
    <w:p w:rsidR="008A0BA5" w:rsidRDefault="008A0BA5"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March 29 at 10:00 </w:t>
      </w:r>
      <w:proofErr w:type="gramStart"/>
      <w:r>
        <w:rPr>
          <w:rFonts w:ascii="Times New Roman" w:hAnsi="Times New Roman" w:cs="Times New Roman"/>
          <w:color w:val="000000" w:themeColor="text1"/>
          <w:sz w:val="24"/>
          <w:szCs w:val="24"/>
        </w:rPr>
        <w:t>AM</w:t>
      </w:r>
      <w:proofErr w:type="gramEnd"/>
      <w:r>
        <w:rPr>
          <w:rFonts w:ascii="Times New Roman" w:hAnsi="Times New Roman" w:cs="Times New Roman"/>
          <w:color w:val="000000" w:themeColor="text1"/>
          <w:sz w:val="24"/>
          <w:szCs w:val="24"/>
        </w:rPr>
        <w:t xml:space="preserve"> ET</w:t>
      </w:r>
    </w:p>
    <w:p w:rsidR="008A0BA5" w:rsidRDefault="008A0BA5"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April 26 at 10:00 </w:t>
      </w:r>
      <w:proofErr w:type="gramStart"/>
      <w:r>
        <w:rPr>
          <w:rFonts w:ascii="Times New Roman" w:hAnsi="Times New Roman" w:cs="Times New Roman"/>
          <w:color w:val="000000" w:themeColor="text1"/>
          <w:sz w:val="24"/>
          <w:szCs w:val="24"/>
        </w:rPr>
        <w:t>AM</w:t>
      </w:r>
      <w:proofErr w:type="gramEnd"/>
      <w:r>
        <w:rPr>
          <w:rFonts w:ascii="Times New Roman" w:hAnsi="Times New Roman" w:cs="Times New Roman"/>
          <w:color w:val="000000" w:themeColor="text1"/>
          <w:sz w:val="24"/>
          <w:szCs w:val="24"/>
        </w:rPr>
        <w:t xml:space="preserve"> ET</w:t>
      </w:r>
    </w:p>
    <w:p w:rsidR="008A0BA5" w:rsidRPr="00640826" w:rsidRDefault="008A0BA5" w:rsidP="00AE77C4">
      <w:pPr>
        <w:pStyle w:val="HTMLPreformatted"/>
        <w:rPr>
          <w:rFonts w:ascii="Times New Roman" w:hAnsi="Times New Roman" w:cs="Times New Roman"/>
          <w:color w:val="FF0000"/>
          <w:sz w:val="24"/>
          <w:szCs w:val="24"/>
        </w:rPr>
      </w:pPr>
      <w:proofErr w:type="gramStart"/>
      <w:r>
        <w:rPr>
          <w:rFonts w:ascii="Times New Roman" w:hAnsi="Times New Roman" w:cs="Times New Roman"/>
          <w:color w:val="000000" w:themeColor="text1"/>
          <w:sz w:val="24"/>
          <w:szCs w:val="24"/>
        </w:rPr>
        <w:t>May 31 at 10:00 AM ET.</w:t>
      </w:r>
      <w:proofErr w:type="gramEnd"/>
    </w:p>
    <w:p w:rsidR="00522AAB" w:rsidRDefault="00522AAB" w:rsidP="0048351A">
      <w:pPr>
        <w:pStyle w:val="HTMLPreformatted"/>
        <w:rPr>
          <w:rFonts w:ascii="Times New Roman" w:hAnsi="Times New Roman" w:cs="Times New Roman"/>
          <w:color w:val="FF0000"/>
          <w:sz w:val="24"/>
          <w:szCs w:val="24"/>
        </w:rPr>
      </w:pPr>
    </w:p>
    <w:p w:rsidR="008A0BA5" w:rsidRPr="00522AAB" w:rsidRDefault="008A0BA5" w:rsidP="008A0BA5">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522AA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Ecosystem Services</w:t>
      </w:r>
    </w:p>
    <w:p w:rsidR="00E72EDC" w:rsidRDefault="00E72EDC" w:rsidP="008A0BA5">
      <w:pPr>
        <w:pStyle w:val="HTMLPreformatted"/>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58240" behindDoc="1" locked="0" layoutInCell="1" allowOverlap="1">
            <wp:simplePos x="0" y="0"/>
            <wp:positionH relativeFrom="column">
              <wp:posOffset>18415</wp:posOffset>
            </wp:positionH>
            <wp:positionV relativeFrom="paragraph">
              <wp:posOffset>1593215</wp:posOffset>
            </wp:positionV>
            <wp:extent cx="3705225" cy="2247900"/>
            <wp:effectExtent l="19050" t="0" r="9525" b="0"/>
            <wp:wrapTight wrapText="bothSides">
              <wp:wrapPolygon edited="0">
                <wp:start x="-111" y="0"/>
                <wp:lineTo x="-111" y="21417"/>
                <wp:lineTo x="21656" y="21417"/>
                <wp:lineTo x="21656" y="0"/>
                <wp:lineTo x="-111" y="0"/>
              </wp:wrapPolygon>
            </wp:wrapTight>
            <wp:docPr id="1" name="Picture 1" descr="EGS FEGS and FGS Flowchart One.png"/>
            <wp:cNvGraphicFramePr/>
            <a:graphic xmlns:a="http://schemas.openxmlformats.org/drawingml/2006/main">
              <a:graphicData uri="http://schemas.openxmlformats.org/drawingml/2006/picture">
                <pic:pic xmlns:pic="http://schemas.openxmlformats.org/drawingml/2006/picture">
                  <pic:nvPicPr>
                    <pic:cNvPr id="3" name="Picture 2" descr="EGS FEGS and FGS Flowchart One.png"/>
                    <pic:cNvPicPr>
                      <a:picLocks noChangeAspect="1"/>
                    </pic:cNvPicPr>
                  </pic:nvPicPr>
                  <pic:blipFill>
                    <a:blip r:embed="rId8" cstate="print"/>
                    <a:srcRect t="27778" r="19091" b="6566"/>
                    <a:stretch>
                      <a:fillRect/>
                    </a:stretch>
                  </pic:blipFill>
                  <pic:spPr>
                    <a:xfrm>
                      <a:off x="0" y="0"/>
                      <a:ext cx="3705225" cy="2247900"/>
                    </a:xfrm>
                    <a:prstGeom prst="rect">
                      <a:avLst/>
                    </a:prstGeom>
                  </pic:spPr>
                </pic:pic>
              </a:graphicData>
            </a:graphic>
          </wp:anchor>
        </w:drawing>
      </w:r>
      <w:r>
        <w:rPr>
          <w:rFonts w:ascii="Times New Roman" w:hAnsi="Times New Roman" w:cs="Times New Roman"/>
          <w:color w:val="000000" w:themeColor="text1"/>
          <w:sz w:val="24"/>
          <w:szCs w:val="24"/>
        </w:rPr>
        <w:t xml:space="preserve">Christine then turned the call over to Jim Latimer to lead a conversation about ecosystem services based on a call that the two of them had with Paul </w:t>
      </w:r>
      <w:proofErr w:type="spellStart"/>
      <w:r>
        <w:rPr>
          <w:rFonts w:ascii="Times New Roman" w:hAnsi="Times New Roman" w:cs="Times New Roman"/>
          <w:color w:val="000000" w:themeColor="text1"/>
          <w:sz w:val="24"/>
          <w:szCs w:val="24"/>
        </w:rPr>
        <w:t>Ringold</w:t>
      </w:r>
      <w:proofErr w:type="spellEnd"/>
      <w:r>
        <w:rPr>
          <w:rFonts w:ascii="Times New Roman" w:hAnsi="Times New Roman" w:cs="Times New Roman"/>
          <w:color w:val="000000" w:themeColor="text1"/>
          <w:sz w:val="24"/>
          <w:szCs w:val="24"/>
        </w:rPr>
        <w:t xml:space="preserve"> (EPA). Christine mentioned that she has had a hard time wrapping her head around the ideas but has come to think they are very helpful. Jim walked the group through a series of slides (composed of some of Paul’s and some revised slides that Jim has put together). Jim used the slides to discuss FEGS (Final Ecosystem Goods and Services), FGS (Final Goods and Services), and </w:t>
      </w:r>
      <w:proofErr w:type="spellStart"/>
      <w:r>
        <w:rPr>
          <w:rFonts w:ascii="Times New Roman" w:hAnsi="Times New Roman" w:cs="Times New Roman"/>
          <w:color w:val="000000" w:themeColor="text1"/>
          <w:sz w:val="24"/>
          <w:szCs w:val="24"/>
        </w:rPr>
        <w:t>iEGS</w:t>
      </w:r>
      <w:proofErr w:type="spellEnd"/>
      <w:r>
        <w:rPr>
          <w:rFonts w:ascii="Times New Roman" w:hAnsi="Times New Roman" w:cs="Times New Roman"/>
          <w:color w:val="000000" w:themeColor="text1"/>
          <w:sz w:val="24"/>
          <w:szCs w:val="24"/>
        </w:rPr>
        <w:t xml:space="preserve"> (Intermediate Ecosystem Goods and Services</w:t>
      </w:r>
      <w:r w:rsidR="009532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Christine mentioned that Slide 4 (below) is the most clear to her. Jim discussed how much of ESIP 1.0 is incorporated into the yellow portion of the slide. Kathryn Parlee wondered if users of this model have to start with the Final Goods and Services (FGS) and then work backward to the ecosystem goods. Christine didn’t think that was the case. Jim stated that the FEGS remind him of classical ecology.</w:t>
      </w:r>
    </w:p>
    <w:p w:rsidR="003F00FF" w:rsidRDefault="003F00FF" w:rsidP="008A0BA5">
      <w:pPr>
        <w:pStyle w:val="HTMLPreformatted"/>
        <w:rPr>
          <w:rFonts w:ascii="Times New Roman" w:hAnsi="Times New Roman" w:cs="Times New Roman"/>
          <w:color w:val="000000" w:themeColor="text1"/>
          <w:sz w:val="24"/>
          <w:szCs w:val="24"/>
        </w:rPr>
      </w:pPr>
    </w:p>
    <w:p w:rsidR="003F00FF" w:rsidRDefault="003F00FF" w:rsidP="008A0BA5">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Jim went through several slides that looked into the key terms in more detail. Adria </w:t>
      </w:r>
      <w:r w:rsidR="00B934DE">
        <w:rPr>
          <w:rFonts w:ascii="Times New Roman" w:hAnsi="Times New Roman" w:cs="Times New Roman"/>
          <w:color w:val="000000" w:themeColor="text1"/>
          <w:sz w:val="24"/>
          <w:szCs w:val="24"/>
        </w:rPr>
        <w:t xml:space="preserve">Elskus </w:t>
      </w:r>
      <w:r>
        <w:rPr>
          <w:rFonts w:ascii="Times New Roman" w:hAnsi="Times New Roman" w:cs="Times New Roman"/>
          <w:color w:val="000000" w:themeColor="text1"/>
          <w:sz w:val="24"/>
          <w:szCs w:val="24"/>
        </w:rPr>
        <w:t xml:space="preserve">mentioned that it would be easier to understand if the </w:t>
      </w:r>
      <w:proofErr w:type="spellStart"/>
      <w:r>
        <w:rPr>
          <w:rFonts w:ascii="Times New Roman" w:hAnsi="Times New Roman" w:cs="Times New Roman"/>
          <w:color w:val="000000" w:themeColor="text1"/>
          <w:sz w:val="24"/>
          <w:szCs w:val="24"/>
        </w:rPr>
        <w:t>Ringold</w:t>
      </w:r>
      <w:proofErr w:type="spellEnd"/>
      <w:r>
        <w:rPr>
          <w:rFonts w:ascii="Times New Roman" w:hAnsi="Times New Roman" w:cs="Times New Roman"/>
          <w:color w:val="000000" w:themeColor="text1"/>
          <w:sz w:val="24"/>
          <w:szCs w:val="24"/>
        </w:rPr>
        <w:t xml:space="preserve"> slides were consistent with the colors used to represent the different terms.  Jim also discussed that there are quite a few people working on this topic at EPA. At this time they haven’t tried to use the model with estuaries and coasts. They are planning a meeting in the future to look into this topic. Both Christine and Adria stated they were interested in attending that meeting.</w:t>
      </w:r>
    </w:p>
    <w:p w:rsidR="003F00FF" w:rsidRDefault="003F00FF" w:rsidP="008A0BA5">
      <w:pPr>
        <w:pStyle w:val="HTMLPreformatted"/>
        <w:rPr>
          <w:rFonts w:ascii="Times New Roman" w:hAnsi="Times New Roman" w:cs="Times New Roman"/>
          <w:color w:val="000000" w:themeColor="text1"/>
          <w:sz w:val="24"/>
          <w:szCs w:val="24"/>
        </w:rPr>
      </w:pPr>
    </w:p>
    <w:p w:rsidR="003F00FF" w:rsidRPr="00F0355C" w:rsidRDefault="00F0355C" w:rsidP="008A0BA5">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897255</wp:posOffset>
            </wp:positionV>
            <wp:extent cx="3371850" cy="2266950"/>
            <wp:effectExtent l="19050" t="0" r="0" b="0"/>
            <wp:wrapTight wrapText="bothSides">
              <wp:wrapPolygon edited="0">
                <wp:start x="-122" y="0"/>
                <wp:lineTo x="-122" y="21418"/>
                <wp:lineTo x="21600" y="21418"/>
                <wp:lineTo x="21600" y="0"/>
                <wp:lineTo x="-12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71850" cy="2266950"/>
                    </a:xfrm>
                    <a:prstGeom prst="rect">
                      <a:avLst/>
                    </a:prstGeom>
                    <a:noFill/>
                    <a:ln w="9525">
                      <a:noFill/>
                      <a:miter lim="800000"/>
                      <a:headEnd/>
                      <a:tailEnd/>
                    </a:ln>
                  </pic:spPr>
                </pic:pic>
              </a:graphicData>
            </a:graphic>
          </wp:anchor>
        </w:drawing>
      </w:r>
      <w:r w:rsidR="003F00FF">
        <w:rPr>
          <w:rFonts w:ascii="Times New Roman" w:hAnsi="Times New Roman" w:cs="Times New Roman"/>
          <w:color w:val="000000" w:themeColor="text1"/>
          <w:sz w:val="24"/>
          <w:szCs w:val="24"/>
        </w:rPr>
        <w:t>Kathryn expressed some concern that the model only touches on provisioning services.</w:t>
      </w:r>
      <w:r>
        <w:rPr>
          <w:rFonts w:ascii="Times New Roman" w:hAnsi="Times New Roman" w:cs="Times New Roman"/>
          <w:color w:val="000000" w:themeColor="text1"/>
          <w:sz w:val="24"/>
          <w:szCs w:val="24"/>
        </w:rPr>
        <w:t xml:space="preserve"> She wondered if the other categories of services (cultural and regulating) can be incorporated into the model. Christine stated that she was hoping that the </w:t>
      </w:r>
      <w:r w:rsidR="00B934DE">
        <w:rPr>
          <w:rFonts w:ascii="Times New Roman" w:hAnsi="Times New Roman" w:cs="Times New Roman"/>
          <w:color w:val="000000" w:themeColor="text1"/>
          <w:sz w:val="24"/>
          <w:szCs w:val="24"/>
        </w:rPr>
        <w:t xml:space="preserve">Steering Committee </w:t>
      </w:r>
      <w:r>
        <w:rPr>
          <w:rFonts w:ascii="Times New Roman" w:hAnsi="Times New Roman" w:cs="Times New Roman"/>
          <w:color w:val="000000" w:themeColor="text1"/>
          <w:sz w:val="24"/>
          <w:szCs w:val="24"/>
        </w:rPr>
        <w:t>December call could focus on discussing how the FEGS/FGS model would work with the ESIP 2.0 flow (copied below). The group thought that this would be a good step forward. Christine cautioned that she really needs the group to think about this topic PRIOR to the call. She will send out the two models/diagrams one week prior to the call</w:t>
      </w:r>
      <w:r w:rsidRPr="00F0355C">
        <w:rPr>
          <w:rFonts w:ascii="Times New Roman" w:hAnsi="Times New Roman" w:cs="Times New Roman"/>
          <w:b/>
          <w:i/>
          <w:color w:val="000000" w:themeColor="text1"/>
          <w:sz w:val="24"/>
          <w:szCs w:val="24"/>
        </w:rPr>
        <w:t xml:space="preserve">. </w:t>
      </w:r>
      <w:r w:rsidRPr="00F0355C">
        <w:rPr>
          <w:rFonts w:ascii="Times New Roman" w:hAnsi="Times New Roman" w:cs="Times New Roman"/>
          <w:b/>
          <w:i/>
          <w:color w:val="E36C0A" w:themeColor="accent6" w:themeShade="BF"/>
          <w:sz w:val="24"/>
          <w:szCs w:val="24"/>
        </w:rPr>
        <w:t>(Action to be taken: Materials will be sent out one week before call so that Steering Committee members can prepare prior to the call for an in-depth conversation).</w:t>
      </w:r>
    </w:p>
    <w:p w:rsidR="00F0355C" w:rsidRDefault="00F0355C" w:rsidP="008A0BA5">
      <w:pPr>
        <w:pStyle w:val="HTMLPreformatted"/>
        <w:rPr>
          <w:rFonts w:ascii="Times New Roman" w:hAnsi="Times New Roman" w:cs="Times New Roman"/>
          <w:color w:val="000000" w:themeColor="text1"/>
          <w:sz w:val="24"/>
          <w:szCs w:val="24"/>
        </w:rPr>
      </w:pPr>
    </w:p>
    <w:p w:rsidR="00F0355C" w:rsidRDefault="00F0355C" w:rsidP="008A0BA5">
      <w:pPr>
        <w:pStyle w:val="HTMLPreformatted"/>
        <w:rPr>
          <w:rFonts w:ascii="Times New Roman" w:hAnsi="Times New Roman" w:cs="Times New Roman"/>
          <w:color w:val="000000" w:themeColor="text1"/>
          <w:sz w:val="24"/>
          <w:szCs w:val="24"/>
        </w:rPr>
      </w:pPr>
    </w:p>
    <w:p w:rsidR="00E72EDC" w:rsidRPr="00962B2B" w:rsidRDefault="00E72EDC" w:rsidP="008A0BA5">
      <w:pPr>
        <w:pStyle w:val="HTMLPreformatted"/>
        <w:rPr>
          <w:rFonts w:ascii="Times New Roman" w:hAnsi="Times New Roman" w:cs="Times New Roman"/>
          <w:color w:val="FF0000"/>
          <w:sz w:val="24"/>
          <w:szCs w:val="24"/>
        </w:rPr>
      </w:pPr>
    </w:p>
    <w:p w:rsidR="008A0BA5" w:rsidRPr="00962B2B" w:rsidRDefault="008A0BA5" w:rsidP="0048351A">
      <w:pPr>
        <w:pStyle w:val="HTMLPreformatted"/>
        <w:rPr>
          <w:rFonts w:ascii="Times New Roman" w:hAnsi="Times New Roman" w:cs="Times New Roman"/>
          <w:color w:val="FF0000"/>
          <w:sz w:val="24"/>
          <w:szCs w:val="24"/>
        </w:rPr>
      </w:pPr>
    </w:p>
    <w:sectPr w:rsidR="008A0BA5" w:rsidRPr="00962B2B" w:rsidSect="0092492D">
      <w:footerReference w:type="default" r:id="rId10"/>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488" w:rsidRDefault="00841488">
      <w:r>
        <w:separator/>
      </w:r>
    </w:p>
  </w:endnote>
  <w:endnote w:type="continuationSeparator" w:id="0">
    <w:p w:rsidR="00841488" w:rsidRDefault="00841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FE4EFB">
    <w:pPr>
      <w:pStyle w:val="Footer"/>
      <w:jc w:val="right"/>
      <w:rPr>
        <w:i/>
        <w:sz w:val="20"/>
      </w:rPr>
    </w:pPr>
    <w:r>
      <w:rPr>
        <w:i/>
        <w:sz w:val="20"/>
      </w:rPr>
      <w:t>November 24</w:t>
    </w:r>
    <w:r w:rsidR="00CF3680">
      <w:rPr>
        <w:i/>
        <w:sz w:val="20"/>
      </w:rPr>
      <w:t>,</w:t>
    </w:r>
    <w:r w:rsidR="00716B14">
      <w:rPr>
        <w:i/>
        <w:sz w:val="20"/>
      </w:rPr>
      <w:t xml:space="preserve">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1704DC">
      <w:rPr>
        <w:i/>
        <w:sz w:val="20"/>
      </w:rPr>
      <w:fldChar w:fldCharType="begin"/>
    </w:r>
    <w:r>
      <w:rPr>
        <w:i/>
        <w:sz w:val="20"/>
      </w:rPr>
      <w:instrText xml:space="preserve"> PAGE </w:instrText>
    </w:r>
    <w:r w:rsidR="001704DC">
      <w:rPr>
        <w:i/>
        <w:sz w:val="20"/>
      </w:rPr>
      <w:fldChar w:fldCharType="separate"/>
    </w:r>
    <w:r w:rsidR="009532DF">
      <w:rPr>
        <w:i/>
        <w:noProof/>
        <w:sz w:val="20"/>
      </w:rPr>
      <w:t>1</w:t>
    </w:r>
    <w:r w:rsidR="001704DC">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488" w:rsidRDefault="00841488">
      <w:r>
        <w:separator/>
      </w:r>
    </w:p>
  </w:footnote>
  <w:footnote w:type="continuationSeparator" w:id="0">
    <w:p w:rsidR="00841488" w:rsidRDefault="00841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67B2BDE"/>
    <w:multiLevelType w:val="hybridMultilevel"/>
    <w:tmpl w:val="1C4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6">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8"/>
  </w:num>
  <w:num w:numId="4">
    <w:abstractNumId w:val="11"/>
  </w:num>
  <w:num w:numId="5">
    <w:abstractNumId w:val="40"/>
  </w:num>
  <w:num w:numId="6">
    <w:abstractNumId w:val="1"/>
  </w:num>
  <w:num w:numId="7">
    <w:abstractNumId w:val="7"/>
  </w:num>
  <w:num w:numId="8">
    <w:abstractNumId w:val="30"/>
  </w:num>
  <w:num w:numId="9">
    <w:abstractNumId w:val="49"/>
  </w:num>
  <w:num w:numId="10">
    <w:abstractNumId w:val="23"/>
  </w:num>
  <w:num w:numId="11">
    <w:abstractNumId w:val="29"/>
  </w:num>
  <w:num w:numId="12">
    <w:abstractNumId w:val="26"/>
  </w:num>
  <w:num w:numId="13">
    <w:abstractNumId w:val="17"/>
  </w:num>
  <w:num w:numId="14">
    <w:abstractNumId w:val="22"/>
  </w:num>
  <w:num w:numId="15">
    <w:abstractNumId w:val="39"/>
  </w:num>
  <w:num w:numId="16">
    <w:abstractNumId w:val="47"/>
  </w:num>
  <w:num w:numId="17">
    <w:abstractNumId w:val="25"/>
  </w:num>
  <w:num w:numId="18">
    <w:abstractNumId w:val="4"/>
  </w:num>
  <w:num w:numId="19">
    <w:abstractNumId w:val="44"/>
  </w:num>
  <w:num w:numId="20">
    <w:abstractNumId w:val="15"/>
  </w:num>
  <w:num w:numId="21">
    <w:abstractNumId w:val="0"/>
  </w:num>
  <w:num w:numId="22">
    <w:abstractNumId w:val="6"/>
  </w:num>
  <w:num w:numId="23">
    <w:abstractNumId w:val="36"/>
  </w:num>
  <w:num w:numId="24">
    <w:abstractNumId w:val="2"/>
  </w:num>
  <w:num w:numId="25">
    <w:abstractNumId w:val="42"/>
  </w:num>
  <w:num w:numId="26">
    <w:abstractNumId w:val="32"/>
  </w:num>
  <w:num w:numId="27">
    <w:abstractNumId w:val="37"/>
  </w:num>
  <w:num w:numId="28">
    <w:abstractNumId w:val="14"/>
  </w:num>
  <w:num w:numId="29">
    <w:abstractNumId w:val="18"/>
  </w:num>
  <w:num w:numId="30">
    <w:abstractNumId w:val="19"/>
  </w:num>
  <w:num w:numId="31">
    <w:abstractNumId w:val="10"/>
  </w:num>
  <w:num w:numId="32">
    <w:abstractNumId w:val="34"/>
  </w:num>
  <w:num w:numId="33">
    <w:abstractNumId w:val="3"/>
  </w:num>
  <w:num w:numId="34">
    <w:abstractNumId w:val="48"/>
  </w:num>
  <w:num w:numId="35">
    <w:abstractNumId w:val="46"/>
  </w:num>
  <w:num w:numId="36">
    <w:abstractNumId w:val="43"/>
  </w:num>
  <w:num w:numId="37">
    <w:abstractNumId w:val="13"/>
  </w:num>
  <w:num w:numId="38">
    <w:abstractNumId w:val="21"/>
  </w:num>
  <w:num w:numId="39">
    <w:abstractNumId w:val="38"/>
  </w:num>
  <w:num w:numId="40">
    <w:abstractNumId w:val="41"/>
  </w:num>
  <w:num w:numId="41">
    <w:abstractNumId w:val="5"/>
  </w:num>
  <w:num w:numId="42">
    <w:abstractNumId w:val="31"/>
  </w:num>
  <w:num w:numId="43">
    <w:abstractNumId w:val="9"/>
  </w:num>
  <w:num w:numId="44">
    <w:abstractNumId w:val="45"/>
  </w:num>
  <w:num w:numId="45">
    <w:abstractNumId w:val="24"/>
  </w:num>
  <w:num w:numId="46">
    <w:abstractNumId w:val="27"/>
  </w:num>
  <w:num w:numId="47">
    <w:abstractNumId w:val="12"/>
  </w:num>
  <w:num w:numId="48">
    <w:abstractNumId w:val="33"/>
  </w:num>
  <w:num w:numId="49">
    <w:abstractNumId w:val="16"/>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4274"/>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A0ECA"/>
    <w:rsid w:val="000A3C75"/>
    <w:rsid w:val="000A54B3"/>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04DC"/>
    <w:rsid w:val="001727BA"/>
    <w:rsid w:val="00173953"/>
    <w:rsid w:val="00176C50"/>
    <w:rsid w:val="00180DB1"/>
    <w:rsid w:val="00182D46"/>
    <w:rsid w:val="00184417"/>
    <w:rsid w:val="00184CD4"/>
    <w:rsid w:val="001878EA"/>
    <w:rsid w:val="001A03FB"/>
    <w:rsid w:val="001A13B6"/>
    <w:rsid w:val="001A2ADA"/>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00FF"/>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D7753"/>
    <w:rsid w:val="005E1151"/>
    <w:rsid w:val="005E4184"/>
    <w:rsid w:val="00605A6B"/>
    <w:rsid w:val="006131CE"/>
    <w:rsid w:val="00615804"/>
    <w:rsid w:val="006169BC"/>
    <w:rsid w:val="00617023"/>
    <w:rsid w:val="006357F9"/>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1488"/>
    <w:rsid w:val="008437F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A0BA5"/>
    <w:rsid w:val="008C2090"/>
    <w:rsid w:val="008C39BD"/>
    <w:rsid w:val="008D1BEC"/>
    <w:rsid w:val="008D22A8"/>
    <w:rsid w:val="008D3081"/>
    <w:rsid w:val="008D6753"/>
    <w:rsid w:val="008E53CC"/>
    <w:rsid w:val="008F4EDF"/>
    <w:rsid w:val="008F5850"/>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2DF"/>
    <w:rsid w:val="009534F4"/>
    <w:rsid w:val="00956EBD"/>
    <w:rsid w:val="00962B2B"/>
    <w:rsid w:val="009668CE"/>
    <w:rsid w:val="00973195"/>
    <w:rsid w:val="00975E0D"/>
    <w:rsid w:val="00981D39"/>
    <w:rsid w:val="00986EFB"/>
    <w:rsid w:val="00990833"/>
    <w:rsid w:val="009955E8"/>
    <w:rsid w:val="009A2A96"/>
    <w:rsid w:val="009B0245"/>
    <w:rsid w:val="009B05A0"/>
    <w:rsid w:val="009B208D"/>
    <w:rsid w:val="009C077D"/>
    <w:rsid w:val="009C0D0C"/>
    <w:rsid w:val="009C111E"/>
    <w:rsid w:val="009C6EDD"/>
    <w:rsid w:val="009C75CE"/>
    <w:rsid w:val="009D05DD"/>
    <w:rsid w:val="009D5667"/>
    <w:rsid w:val="009D5FEE"/>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53525"/>
    <w:rsid w:val="00B548CA"/>
    <w:rsid w:val="00B610BB"/>
    <w:rsid w:val="00B6302E"/>
    <w:rsid w:val="00B64D56"/>
    <w:rsid w:val="00B66070"/>
    <w:rsid w:val="00B6735F"/>
    <w:rsid w:val="00B70EE2"/>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70A3D"/>
    <w:rsid w:val="00E72EDC"/>
    <w:rsid w:val="00E81D51"/>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EB"/>
    <w:rsid w:val="00FB3E9B"/>
    <w:rsid w:val="00FB61FA"/>
    <w:rsid w:val="00FC0797"/>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7E50-BF0C-41B5-8192-8021C40D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6</cp:revision>
  <cp:lastPrinted>2015-08-26T18:36:00Z</cp:lastPrinted>
  <dcterms:created xsi:type="dcterms:W3CDTF">2015-11-24T18:47:00Z</dcterms:created>
  <dcterms:modified xsi:type="dcterms:W3CDTF">2015-12-03T15:39:00Z</dcterms:modified>
</cp:coreProperties>
</file>