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7C" w:rsidRDefault="0038767C" w:rsidP="0038767C">
      <w:pPr>
        <w:pStyle w:val="Header"/>
        <w:tabs>
          <w:tab w:val="clear" w:pos="4320"/>
          <w:tab w:val="clear" w:pos="8640"/>
        </w:tabs>
        <w:rPr>
          <w:rFonts w:ascii="Times New Roman" w:eastAsia="Times New Roman" w:hAnsi="Times New Roman"/>
        </w:rPr>
      </w:pPr>
      <w:bookmarkStart w:id="0" w:name="_GoBack"/>
      <w:bookmarkEnd w:id="0"/>
    </w:p>
    <w:tbl>
      <w:tblPr>
        <w:tblW w:w="0" w:type="auto"/>
        <w:tblInd w:w="-252" w:type="dxa"/>
        <w:tblLook w:val="0000" w:firstRow="0" w:lastRow="0" w:firstColumn="0" w:lastColumn="0" w:noHBand="0" w:noVBand="0"/>
      </w:tblPr>
      <w:tblGrid>
        <w:gridCol w:w="5875"/>
        <w:gridCol w:w="4760"/>
      </w:tblGrid>
      <w:tr w:rsidR="0038767C" w:rsidTr="00657202">
        <w:trPr>
          <w:trHeight w:val="1881"/>
        </w:trPr>
        <w:tc>
          <w:tcPr>
            <w:tcW w:w="5875" w:type="dxa"/>
          </w:tcPr>
          <w:p w:rsidR="0038767C" w:rsidRDefault="00DE1167" w:rsidP="00355DF6">
            <w:pPr>
              <w:pStyle w:val="Title"/>
              <w:jc w:val="left"/>
              <w:rPr>
                <w:rFonts w:ascii="Arial" w:hAnsi="Arial"/>
              </w:rPr>
            </w:pPr>
            <w:r>
              <w:rPr>
                <w:noProof/>
              </w:rPr>
              <w:drawing>
                <wp:inline distT="0" distB="0" distL="0" distR="0">
                  <wp:extent cx="2862580" cy="1192530"/>
                  <wp:effectExtent l="19050" t="0" r="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8" cstate="print"/>
                          <a:srcRect/>
                          <a:stretch>
                            <a:fillRect/>
                          </a:stretch>
                        </pic:blipFill>
                        <pic:spPr bwMode="auto">
                          <a:xfrm>
                            <a:off x="0" y="0"/>
                            <a:ext cx="2862580" cy="1192530"/>
                          </a:xfrm>
                          <a:prstGeom prst="rect">
                            <a:avLst/>
                          </a:prstGeom>
                          <a:noFill/>
                          <a:ln w="9525">
                            <a:noFill/>
                            <a:miter lim="800000"/>
                            <a:headEnd/>
                            <a:tailEnd/>
                          </a:ln>
                        </pic:spPr>
                      </pic:pic>
                    </a:graphicData>
                  </a:graphic>
                </wp:inline>
              </w:drawing>
            </w:r>
          </w:p>
        </w:tc>
        <w:tc>
          <w:tcPr>
            <w:tcW w:w="4760" w:type="dxa"/>
          </w:tcPr>
          <w:p w:rsidR="0038767C" w:rsidRDefault="0038767C" w:rsidP="00E33A33">
            <w:pPr>
              <w:pStyle w:val="Title"/>
              <w:jc w:val="left"/>
              <w:rPr>
                <w:rFonts w:ascii="Arial" w:hAnsi="Arial"/>
              </w:rPr>
            </w:pPr>
          </w:p>
          <w:p w:rsidR="008856AC" w:rsidRPr="008254A8" w:rsidRDefault="008D3F83" w:rsidP="00355DF6">
            <w:pPr>
              <w:pStyle w:val="Title"/>
              <w:rPr>
                <w:rFonts w:ascii="Calibri" w:hAnsi="Calibri" w:cs="Calibri"/>
              </w:rPr>
            </w:pPr>
            <w:r w:rsidRPr="008254A8">
              <w:rPr>
                <w:rFonts w:ascii="Calibri" w:hAnsi="Calibri" w:cs="Calibri"/>
              </w:rPr>
              <w:t>20</w:t>
            </w:r>
            <w:r w:rsidR="00864328" w:rsidRPr="008254A8">
              <w:rPr>
                <w:rFonts w:ascii="Calibri" w:hAnsi="Calibri" w:cs="Calibri"/>
              </w:rPr>
              <w:t>1</w:t>
            </w:r>
            <w:r w:rsidR="00C24391">
              <w:rPr>
                <w:rFonts w:ascii="Calibri" w:hAnsi="Calibri" w:cs="Calibri"/>
              </w:rPr>
              <w:t>5</w:t>
            </w:r>
            <w:r w:rsidR="0038767C" w:rsidRPr="008254A8">
              <w:rPr>
                <w:rFonts w:ascii="Calibri" w:hAnsi="Calibri" w:cs="Calibri"/>
              </w:rPr>
              <w:t xml:space="preserve"> Gulf of Maine </w:t>
            </w:r>
          </w:p>
          <w:p w:rsidR="0038767C" w:rsidRPr="008254A8" w:rsidRDefault="0038767C" w:rsidP="00355DF6">
            <w:pPr>
              <w:pStyle w:val="Title"/>
              <w:rPr>
                <w:rFonts w:ascii="Calibri" w:hAnsi="Calibri" w:cs="Calibri"/>
              </w:rPr>
            </w:pPr>
            <w:r w:rsidRPr="008254A8">
              <w:rPr>
                <w:rFonts w:ascii="Calibri" w:hAnsi="Calibri" w:cs="Calibri"/>
              </w:rPr>
              <w:t xml:space="preserve">Industry Award </w:t>
            </w:r>
          </w:p>
          <w:p w:rsidR="0038767C" w:rsidRDefault="0038767C" w:rsidP="00355DF6">
            <w:pPr>
              <w:pStyle w:val="Title"/>
              <w:rPr>
                <w:rFonts w:ascii="Arial" w:hAnsi="Arial"/>
              </w:rPr>
            </w:pPr>
            <w:r w:rsidRPr="008254A8">
              <w:rPr>
                <w:rFonts w:ascii="Calibri" w:hAnsi="Calibri" w:cs="Calibri"/>
              </w:rPr>
              <w:t>Nomination Form</w:t>
            </w:r>
          </w:p>
        </w:tc>
      </w:tr>
    </w:tbl>
    <w:p w:rsidR="00734D59" w:rsidRDefault="00734D59"/>
    <w:tbl>
      <w:tblPr>
        <w:tblW w:w="0" w:type="auto"/>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950"/>
        <w:gridCol w:w="6742"/>
      </w:tblGrid>
      <w:tr w:rsidR="00FF7D63" w:rsidRPr="008254A8" w:rsidTr="00856958">
        <w:tc>
          <w:tcPr>
            <w:tcW w:w="3924" w:type="dxa"/>
            <w:tcBorders>
              <w:top w:val="nil"/>
              <w:left w:val="nil"/>
              <w:bottom w:val="nil"/>
              <w:right w:val="nil"/>
            </w:tcBorders>
          </w:tcPr>
          <w:p w:rsidR="00120676" w:rsidRPr="008254A8" w:rsidRDefault="00120676" w:rsidP="00355DF6">
            <w:pPr>
              <w:rPr>
                <w:rFonts w:ascii="Calibri" w:hAnsi="Calibri" w:cs="Calibri"/>
                <w:sz w:val="16"/>
              </w:rPr>
            </w:pPr>
          </w:p>
          <w:p w:rsidR="00FF7D63" w:rsidRPr="008254A8" w:rsidRDefault="00DE1167" w:rsidP="00355DF6">
            <w:pPr>
              <w:rPr>
                <w:rFonts w:ascii="Calibri" w:hAnsi="Calibri" w:cs="Calibri"/>
                <w:sz w:val="16"/>
              </w:rPr>
            </w:pPr>
            <w:r>
              <w:rPr>
                <w:rFonts w:ascii="Calibri" w:hAnsi="Calibri" w:cs="Calibri"/>
                <w:noProof/>
                <w:sz w:val="16"/>
              </w:rPr>
              <w:drawing>
                <wp:inline distT="0" distB="0" distL="0" distR="0">
                  <wp:extent cx="2352040" cy="3439160"/>
                  <wp:effectExtent l="19050" t="0" r="0" b="0"/>
                  <wp:docPr id="2" name="Picture 2" descr="fisheries-and-aqua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heries-and-aquaculture"/>
                          <pic:cNvPicPr>
                            <a:picLocks noChangeAspect="1" noChangeArrowheads="1"/>
                          </pic:cNvPicPr>
                        </pic:nvPicPr>
                        <pic:blipFill>
                          <a:blip r:embed="rId9" cstate="print"/>
                          <a:srcRect/>
                          <a:stretch>
                            <a:fillRect/>
                          </a:stretch>
                        </pic:blipFill>
                        <pic:spPr bwMode="auto">
                          <a:xfrm>
                            <a:off x="0" y="0"/>
                            <a:ext cx="2352040" cy="3439160"/>
                          </a:xfrm>
                          <a:prstGeom prst="rect">
                            <a:avLst/>
                          </a:prstGeom>
                          <a:noFill/>
                          <a:ln w="9525">
                            <a:noFill/>
                            <a:miter lim="800000"/>
                            <a:headEnd/>
                            <a:tailEnd/>
                          </a:ln>
                        </pic:spPr>
                      </pic:pic>
                    </a:graphicData>
                  </a:graphic>
                </wp:inline>
              </w:drawing>
            </w:r>
          </w:p>
          <w:p w:rsidR="00861BA5" w:rsidRPr="008254A8" w:rsidRDefault="00861BA5" w:rsidP="00861BA5">
            <w:pPr>
              <w:jc w:val="center"/>
              <w:rPr>
                <w:rFonts w:ascii="Calibri" w:hAnsi="Calibri" w:cs="Calibri"/>
                <w:sz w:val="16"/>
              </w:rPr>
            </w:pPr>
          </w:p>
        </w:tc>
        <w:tc>
          <w:tcPr>
            <w:tcW w:w="6768" w:type="dxa"/>
            <w:tcBorders>
              <w:top w:val="nil"/>
              <w:left w:val="nil"/>
              <w:bottom w:val="nil"/>
              <w:right w:val="nil"/>
            </w:tcBorders>
          </w:tcPr>
          <w:p w:rsidR="00FF7D63" w:rsidRPr="008254A8" w:rsidRDefault="00FF7D63" w:rsidP="00355DF6">
            <w:pPr>
              <w:rPr>
                <w:rFonts w:ascii="Calibri" w:hAnsi="Calibri" w:cs="Calibri"/>
                <w:sz w:val="16"/>
              </w:rPr>
            </w:pPr>
          </w:p>
          <w:p w:rsidR="00FF7D63" w:rsidRPr="008254A8" w:rsidRDefault="00FF7D63" w:rsidP="00061968">
            <w:pPr>
              <w:autoSpaceDE w:val="0"/>
              <w:autoSpaceDN w:val="0"/>
              <w:adjustRightInd w:val="0"/>
              <w:rPr>
                <w:rFonts w:ascii="Calibri" w:hAnsi="Calibri" w:cs="Calibri"/>
                <w:sz w:val="20"/>
              </w:rPr>
            </w:pPr>
            <w:r w:rsidRPr="008254A8">
              <w:rPr>
                <w:rFonts w:ascii="Calibri" w:hAnsi="Calibri" w:cs="Calibri"/>
                <w:sz w:val="20"/>
              </w:rPr>
              <w:t xml:space="preserve">The </w:t>
            </w:r>
            <w:smartTag w:uri="urn:schemas-microsoft-com:office:smarttags" w:element="PlaceType">
              <w:r w:rsidRPr="008254A8">
                <w:rPr>
                  <w:rFonts w:ascii="Calibri" w:hAnsi="Calibri" w:cs="Calibri"/>
                  <w:sz w:val="20"/>
                </w:rPr>
                <w:t>Gulf</w:t>
              </w:r>
            </w:smartTag>
            <w:r w:rsidRPr="008254A8">
              <w:rPr>
                <w:rFonts w:ascii="Calibri" w:hAnsi="Calibri" w:cs="Calibri"/>
                <w:sz w:val="20"/>
              </w:rPr>
              <w:t xml:space="preserve"> of </w:t>
            </w:r>
            <w:smartTag w:uri="urn:schemas-microsoft-com:office:smarttags" w:element="PlaceName">
              <w:r w:rsidRPr="008254A8">
                <w:rPr>
                  <w:rFonts w:ascii="Calibri" w:hAnsi="Calibri" w:cs="Calibri"/>
                  <w:sz w:val="20"/>
                </w:rPr>
                <w:t>Maine Industry Award</w:t>
              </w:r>
            </w:smartTag>
            <w:r w:rsidRPr="008254A8">
              <w:rPr>
                <w:rFonts w:ascii="Calibri" w:hAnsi="Calibri" w:cs="Calibri"/>
                <w:sz w:val="20"/>
              </w:rPr>
              <w:t xml:space="preserve"> is made annually to an individual, company, or organization within the </w:t>
            </w:r>
            <w:smartTag w:uri="urn:schemas-microsoft-com:office:smarttags" w:element="PlaceType">
              <w:r w:rsidRPr="008254A8">
                <w:rPr>
                  <w:rFonts w:ascii="Calibri" w:hAnsi="Calibri" w:cs="Calibri"/>
                  <w:sz w:val="20"/>
                </w:rPr>
                <w:t>Gulf</w:t>
              </w:r>
            </w:smartTag>
            <w:r w:rsidRPr="008254A8">
              <w:rPr>
                <w:rFonts w:ascii="Calibri" w:hAnsi="Calibri" w:cs="Calibri"/>
                <w:sz w:val="20"/>
              </w:rPr>
              <w:t xml:space="preserve"> of </w:t>
            </w:r>
            <w:smartTag w:uri="urn:schemas-microsoft-com:office:smarttags" w:element="PlaceName">
              <w:r w:rsidRPr="008254A8">
                <w:rPr>
                  <w:rFonts w:ascii="Calibri" w:hAnsi="Calibri" w:cs="Calibri"/>
                  <w:sz w:val="20"/>
                </w:rPr>
                <w:t>Maine</w:t>
              </w:r>
            </w:smartTag>
            <w:r w:rsidRPr="008254A8">
              <w:rPr>
                <w:rFonts w:ascii="Calibri" w:hAnsi="Calibri" w:cs="Calibri"/>
                <w:sz w:val="20"/>
              </w:rPr>
              <w:t xml:space="preserve"> region: </w:t>
            </w:r>
            <w:smartTag w:uri="urn:schemas-microsoft-com:office:smarttags" w:element="State">
              <w:r w:rsidRPr="008254A8">
                <w:rPr>
                  <w:rFonts w:ascii="Calibri" w:hAnsi="Calibri" w:cs="Calibri"/>
                  <w:sz w:val="20"/>
                </w:rPr>
                <w:t>Massachusetts</w:t>
              </w:r>
            </w:smartTag>
            <w:r w:rsidRPr="008254A8">
              <w:rPr>
                <w:rFonts w:ascii="Calibri" w:hAnsi="Calibri" w:cs="Calibri"/>
                <w:sz w:val="20"/>
              </w:rPr>
              <w:t xml:space="preserve">, </w:t>
            </w:r>
            <w:smartTag w:uri="urn:schemas-microsoft-com:office:smarttags" w:element="State">
              <w:r w:rsidRPr="008254A8">
                <w:rPr>
                  <w:rFonts w:ascii="Calibri" w:hAnsi="Calibri" w:cs="Calibri"/>
                  <w:sz w:val="20"/>
                </w:rPr>
                <w:t>New Hampshire</w:t>
              </w:r>
            </w:smartTag>
            <w:r w:rsidRPr="008254A8">
              <w:rPr>
                <w:rFonts w:ascii="Calibri" w:hAnsi="Calibri" w:cs="Calibri"/>
                <w:sz w:val="20"/>
              </w:rPr>
              <w:t xml:space="preserve">, </w:t>
            </w:r>
            <w:smartTag w:uri="urn:schemas-microsoft-com:office:smarttags" w:element="State">
              <w:r w:rsidRPr="008254A8">
                <w:rPr>
                  <w:rFonts w:ascii="Calibri" w:hAnsi="Calibri" w:cs="Calibri"/>
                  <w:sz w:val="20"/>
                </w:rPr>
                <w:t>Maine</w:t>
              </w:r>
            </w:smartTag>
            <w:r w:rsidRPr="008254A8">
              <w:rPr>
                <w:rFonts w:ascii="Calibri" w:hAnsi="Calibri" w:cs="Calibri"/>
                <w:sz w:val="20"/>
              </w:rPr>
              <w:t xml:space="preserve">, </w:t>
            </w:r>
            <w:smartTag w:uri="urn:schemas-microsoft-com:office:smarttags" w:element="State">
              <w:r w:rsidRPr="008254A8">
                <w:rPr>
                  <w:rFonts w:ascii="Calibri" w:hAnsi="Calibri" w:cs="Calibri"/>
                  <w:sz w:val="20"/>
                </w:rPr>
                <w:t>New Brunswick</w:t>
              </w:r>
            </w:smartTag>
            <w:r w:rsidRPr="008254A8">
              <w:rPr>
                <w:rFonts w:ascii="Calibri" w:hAnsi="Calibri" w:cs="Calibri"/>
                <w:sz w:val="20"/>
              </w:rPr>
              <w:t xml:space="preserve">, and </w:t>
            </w:r>
            <w:smartTag w:uri="urn:schemas-microsoft-com:office:smarttags" w:element="place">
              <w:smartTag w:uri="urn:schemas-microsoft-com:office:smarttags" w:element="State">
                <w:r w:rsidRPr="008254A8">
                  <w:rPr>
                    <w:rFonts w:ascii="Calibri" w:hAnsi="Calibri" w:cs="Calibri"/>
                    <w:sz w:val="20"/>
                  </w:rPr>
                  <w:t>Nova Scotia</w:t>
                </w:r>
              </w:smartTag>
            </w:smartTag>
            <w:r w:rsidRPr="008254A8">
              <w:rPr>
                <w:rFonts w:ascii="Calibri" w:hAnsi="Calibri" w:cs="Calibri"/>
                <w:sz w:val="20"/>
              </w:rPr>
              <w:t>. The Award recognizes demonstrated innovation and leadership in efforts to improve the well-</w:t>
            </w:r>
            <w:r w:rsidR="003F4B6A" w:rsidRPr="008254A8">
              <w:rPr>
                <w:rFonts w:ascii="Calibri" w:hAnsi="Calibri" w:cs="Calibri"/>
                <w:sz w:val="20"/>
              </w:rPr>
              <w:t>being of</w:t>
            </w:r>
            <w:r w:rsidRPr="008254A8">
              <w:rPr>
                <w:rFonts w:ascii="Calibri" w:hAnsi="Calibri" w:cs="Calibri"/>
                <w:sz w:val="20"/>
              </w:rPr>
              <w:t xml:space="preserve"> the </w:t>
            </w:r>
            <w:smartTag w:uri="urn:schemas-microsoft-com:office:smarttags" w:element="place">
              <w:smartTag w:uri="urn:schemas-microsoft-com:office:smarttags" w:element="PlaceType">
                <w:r w:rsidRPr="008254A8">
                  <w:rPr>
                    <w:rFonts w:ascii="Calibri" w:hAnsi="Calibri" w:cs="Calibri"/>
                    <w:sz w:val="20"/>
                  </w:rPr>
                  <w:t>Gulf</w:t>
                </w:r>
              </w:smartTag>
              <w:r w:rsidRPr="008254A8">
                <w:rPr>
                  <w:rFonts w:ascii="Calibri" w:hAnsi="Calibri" w:cs="Calibri"/>
                  <w:sz w:val="20"/>
                </w:rPr>
                <w:t xml:space="preserve"> of </w:t>
              </w:r>
              <w:smartTag w:uri="urn:schemas-microsoft-com:office:smarttags" w:element="PlaceName">
                <w:r w:rsidRPr="008254A8">
                  <w:rPr>
                    <w:rFonts w:ascii="Calibri" w:hAnsi="Calibri" w:cs="Calibri"/>
                    <w:sz w:val="20"/>
                  </w:rPr>
                  <w:t>Maine</w:t>
                </w:r>
              </w:smartTag>
            </w:smartTag>
            <w:r w:rsidRPr="008254A8">
              <w:rPr>
                <w:rFonts w:ascii="Calibri" w:hAnsi="Calibri" w:cs="Calibri"/>
                <w:sz w:val="20"/>
              </w:rPr>
              <w:t xml:space="preserve"> ecosystem and the communities that call it home. Nominations are sought </w:t>
            </w:r>
            <w:r w:rsidR="008856AC" w:rsidRPr="008254A8">
              <w:rPr>
                <w:rFonts w:ascii="Calibri" w:hAnsi="Calibri" w:cs="Calibri"/>
                <w:sz w:val="20"/>
              </w:rPr>
              <w:t xml:space="preserve">for nominees </w:t>
            </w:r>
            <w:r w:rsidRPr="008254A8">
              <w:rPr>
                <w:rFonts w:ascii="Calibri" w:hAnsi="Calibri" w:cs="Calibri"/>
                <w:sz w:val="20"/>
              </w:rPr>
              <w:t>from the following sectors: tourism; fisheries (commercial and recreational); aquaculture (finfish and shellfish); renewable energy generation (tidal, wave and wind) and transportation (shipping, ferries, etc.).</w:t>
            </w:r>
          </w:p>
          <w:p w:rsidR="00FF7D63" w:rsidRPr="008254A8" w:rsidRDefault="00FF7D63" w:rsidP="004F7D86">
            <w:pPr>
              <w:spacing w:line="192" w:lineRule="atLeast"/>
              <w:rPr>
                <w:rFonts w:ascii="Calibri" w:hAnsi="Calibri" w:cs="Calibri"/>
                <w:b/>
                <w:sz w:val="22"/>
              </w:rPr>
            </w:pPr>
          </w:p>
          <w:p w:rsidR="00FF7D63" w:rsidRPr="008254A8" w:rsidRDefault="00FF7D63" w:rsidP="004F7D86">
            <w:pPr>
              <w:spacing w:line="192" w:lineRule="atLeast"/>
              <w:rPr>
                <w:rFonts w:ascii="Calibri" w:hAnsi="Calibri" w:cs="Calibri"/>
                <w:b/>
                <w:sz w:val="22"/>
              </w:rPr>
            </w:pPr>
            <w:r w:rsidRPr="008254A8">
              <w:rPr>
                <w:rFonts w:ascii="Calibri" w:hAnsi="Calibri" w:cs="Calibri"/>
                <w:b/>
                <w:sz w:val="22"/>
              </w:rPr>
              <w:t>Nomination instructions:</w:t>
            </w:r>
          </w:p>
          <w:p w:rsidR="00FF7D63" w:rsidRPr="008254A8" w:rsidRDefault="003F4B6A" w:rsidP="00D91C20">
            <w:pPr>
              <w:numPr>
                <w:ilvl w:val="0"/>
                <w:numId w:val="1"/>
              </w:numPr>
              <w:spacing w:before="40" w:after="40" w:line="192" w:lineRule="atLeast"/>
              <w:ind w:left="547"/>
              <w:rPr>
                <w:rFonts w:ascii="Calibri" w:hAnsi="Calibri" w:cs="Calibri"/>
                <w:sz w:val="20"/>
              </w:rPr>
            </w:pPr>
            <w:r w:rsidRPr="008254A8">
              <w:rPr>
                <w:rFonts w:ascii="Calibri" w:hAnsi="Calibri" w:cs="Calibri"/>
                <w:sz w:val="20"/>
              </w:rPr>
              <w:t>Individuals</w:t>
            </w:r>
            <w:r w:rsidR="00FF7D63" w:rsidRPr="008254A8">
              <w:rPr>
                <w:rFonts w:ascii="Calibri" w:hAnsi="Calibri" w:cs="Calibri"/>
                <w:sz w:val="20"/>
              </w:rPr>
              <w:t xml:space="preserve"> or organizations</w:t>
            </w:r>
            <w:r w:rsidRPr="008254A8">
              <w:rPr>
                <w:rFonts w:ascii="Calibri" w:hAnsi="Calibri" w:cs="Calibri"/>
                <w:sz w:val="20"/>
              </w:rPr>
              <w:t xml:space="preserve"> may submit nominations</w:t>
            </w:r>
            <w:r w:rsidR="00FF7D63" w:rsidRPr="008254A8">
              <w:rPr>
                <w:rFonts w:ascii="Calibri" w:hAnsi="Calibri" w:cs="Calibri"/>
                <w:sz w:val="20"/>
              </w:rPr>
              <w:t>. Self-nominations are not accepted.</w:t>
            </w:r>
          </w:p>
          <w:p w:rsidR="00FF7D63" w:rsidRPr="008254A8" w:rsidRDefault="00FF7D63" w:rsidP="00D91C20">
            <w:pPr>
              <w:numPr>
                <w:ilvl w:val="0"/>
                <w:numId w:val="1"/>
              </w:numPr>
              <w:spacing w:before="40" w:after="40" w:line="192" w:lineRule="atLeast"/>
              <w:ind w:left="547"/>
              <w:rPr>
                <w:rFonts w:ascii="Calibri" w:hAnsi="Calibri" w:cs="Calibri"/>
                <w:sz w:val="20"/>
              </w:rPr>
            </w:pPr>
            <w:r w:rsidRPr="008254A8">
              <w:rPr>
                <w:rFonts w:ascii="Calibri" w:hAnsi="Calibri" w:cs="Calibri"/>
                <w:sz w:val="20"/>
              </w:rPr>
              <w:t xml:space="preserve">The nominee must </w:t>
            </w:r>
            <w:r w:rsidR="00940E1F" w:rsidRPr="008254A8">
              <w:rPr>
                <w:rFonts w:ascii="Calibri" w:hAnsi="Calibri" w:cs="Calibri"/>
                <w:sz w:val="20"/>
              </w:rPr>
              <w:t xml:space="preserve">be </w:t>
            </w:r>
            <w:r w:rsidRPr="008254A8">
              <w:rPr>
                <w:rFonts w:ascii="Calibri" w:hAnsi="Calibri" w:cs="Calibri"/>
                <w:sz w:val="20"/>
              </w:rPr>
              <w:t>reside</w:t>
            </w:r>
            <w:r w:rsidR="00940E1F" w:rsidRPr="008254A8">
              <w:rPr>
                <w:rFonts w:ascii="Calibri" w:hAnsi="Calibri" w:cs="Calibri"/>
                <w:sz w:val="20"/>
              </w:rPr>
              <w:t>nt of</w:t>
            </w:r>
            <w:r w:rsidRPr="008254A8">
              <w:rPr>
                <w:rFonts w:ascii="Calibri" w:hAnsi="Calibri" w:cs="Calibri"/>
                <w:sz w:val="20"/>
              </w:rPr>
              <w:t xml:space="preserve"> Maine, Massachusetts, New Brunswick, New Hampshire, or Nova Scotia. The nominee’s contributions must have </w:t>
            </w:r>
            <w:r w:rsidR="008856AC" w:rsidRPr="008254A8">
              <w:rPr>
                <w:rFonts w:ascii="Calibri" w:hAnsi="Calibri" w:cs="Calibri"/>
                <w:sz w:val="20"/>
              </w:rPr>
              <w:t>been to</w:t>
            </w:r>
            <w:r w:rsidRPr="008254A8">
              <w:rPr>
                <w:rFonts w:ascii="Calibri" w:hAnsi="Calibri" w:cs="Calibri"/>
                <w:sz w:val="20"/>
              </w:rPr>
              <w:t xml:space="preserve"> the </w:t>
            </w:r>
            <w:smartTag w:uri="urn:schemas-microsoft-com:office:smarttags" w:element="place">
              <w:smartTag w:uri="urn:schemas-microsoft-com:office:smarttags" w:element="PlaceType">
                <w:r w:rsidRPr="008254A8">
                  <w:rPr>
                    <w:rFonts w:ascii="Calibri" w:hAnsi="Calibri" w:cs="Calibri"/>
                    <w:sz w:val="20"/>
                  </w:rPr>
                  <w:t>Gulf</w:t>
                </w:r>
              </w:smartTag>
              <w:r w:rsidRPr="008254A8">
                <w:rPr>
                  <w:rFonts w:ascii="Calibri" w:hAnsi="Calibri" w:cs="Calibri"/>
                  <w:sz w:val="20"/>
                </w:rPr>
                <w:t xml:space="preserve"> of </w:t>
              </w:r>
              <w:smartTag w:uri="urn:schemas-microsoft-com:office:smarttags" w:element="PlaceName">
                <w:r w:rsidRPr="008254A8">
                  <w:rPr>
                    <w:rFonts w:ascii="Calibri" w:hAnsi="Calibri" w:cs="Calibri"/>
                    <w:sz w:val="20"/>
                  </w:rPr>
                  <w:t>Maine</w:t>
                </w:r>
              </w:smartTag>
            </w:smartTag>
            <w:r w:rsidRPr="008254A8">
              <w:rPr>
                <w:rFonts w:ascii="Calibri" w:hAnsi="Calibri" w:cs="Calibri"/>
                <w:sz w:val="20"/>
              </w:rPr>
              <w:t xml:space="preserve"> watershed. </w:t>
            </w:r>
          </w:p>
          <w:p w:rsidR="00FF7D63" w:rsidRPr="008254A8" w:rsidRDefault="00FF7D63" w:rsidP="00D91C20">
            <w:pPr>
              <w:numPr>
                <w:ilvl w:val="0"/>
                <w:numId w:val="1"/>
              </w:numPr>
              <w:spacing w:before="40" w:after="40" w:line="192" w:lineRule="atLeast"/>
              <w:ind w:left="547"/>
              <w:rPr>
                <w:rFonts w:ascii="Calibri" w:hAnsi="Calibri" w:cs="Calibri"/>
                <w:sz w:val="20"/>
              </w:rPr>
            </w:pPr>
            <w:r w:rsidRPr="008254A8">
              <w:rPr>
                <w:rFonts w:ascii="Calibri" w:hAnsi="Calibri" w:cs="Calibri"/>
                <w:sz w:val="20"/>
              </w:rPr>
              <w:t xml:space="preserve">Industry Award nominees may be paid professionals or volunteers. </w:t>
            </w:r>
          </w:p>
          <w:p w:rsidR="00FF7D63" w:rsidRPr="008254A8" w:rsidRDefault="00FF7D63" w:rsidP="00D91C20">
            <w:pPr>
              <w:numPr>
                <w:ilvl w:val="0"/>
                <w:numId w:val="1"/>
              </w:numPr>
              <w:tabs>
                <w:tab w:val="clear" w:pos="540"/>
              </w:tabs>
              <w:spacing w:before="40" w:after="40" w:line="192" w:lineRule="atLeast"/>
              <w:ind w:left="547"/>
              <w:rPr>
                <w:rFonts w:ascii="Calibri" w:hAnsi="Calibri" w:cs="Calibri"/>
                <w:sz w:val="20"/>
              </w:rPr>
            </w:pPr>
            <w:r w:rsidRPr="008254A8">
              <w:rPr>
                <w:rFonts w:ascii="Calibri" w:hAnsi="Calibri" w:cs="Calibri"/>
                <w:sz w:val="20"/>
              </w:rPr>
              <w:t xml:space="preserve">Nominations must be made on this </w:t>
            </w:r>
            <w:r w:rsidR="00940E1F" w:rsidRPr="008254A8">
              <w:rPr>
                <w:rFonts w:ascii="Calibri" w:hAnsi="Calibri" w:cs="Calibri"/>
                <w:sz w:val="20"/>
              </w:rPr>
              <w:t>f</w:t>
            </w:r>
            <w:r w:rsidRPr="008254A8">
              <w:rPr>
                <w:rFonts w:ascii="Calibri" w:hAnsi="Calibri" w:cs="Calibri"/>
                <w:sz w:val="20"/>
              </w:rPr>
              <w:t xml:space="preserve">orm. </w:t>
            </w:r>
            <w:r w:rsidR="008856AC" w:rsidRPr="008254A8">
              <w:rPr>
                <w:rFonts w:ascii="Calibri" w:hAnsi="Calibri" w:cs="Calibri"/>
                <w:sz w:val="20"/>
              </w:rPr>
              <w:t>A</w:t>
            </w:r>
            <w:r w:rsidRPr="008254A8">
              <w:rPr>
                <w:rFonts w:ascii="Calibri" w:hAnsi="Calibri" w:cs="Calibri"/>
                <w:sz w:val="20"/>
              </w:rPr>
              <w:t>ttachments will not be accepted.</w:t>
            </w:r>
          </w:p>
          <w:p w:rsidR="00C24391" w:rsidRDefault="00BA2240" w:rsidP="00856958">
            <w:pPr>
              <w:numPr>
                <w:ilvl w:val="0"/>
                <w:numId w:val="1"/>
              </w:numPr>
              <w:tabs>
                <w:tab w:val="clear" w:pos="540"/>
              </w:tabs>
              <w:spacing w:before="40" w:after="40" w:line="192" w:lineRule="atLeast"/>
              <w:ind w:left="547"/>
              <w:rPr>
                <w:rFonts w:ascii="Calibri" w:hAnsi="Calibri" w:cs="Calibri"/>
                <w:sz w:val="20"/>
              </w:rPr>
            </w:pPr>
            <w:r w:rsidRPr="008254A8">
              <w:rPr>
                <w:rFonts w:ascii="Calibri" w:hAnsi="Calibri" w:cs="Calibri"/>
                <w:sz w:val="20"/>
              </w:rPr>
              <w:t xml:space="preserve">Nominations must </w:t>
            </w:r>
            <w:r w:rsidR="008856AC" w:rsidRPr="008254A8">
              <w:rPr>
                <w:rFonts w:ascii="Calibri" w:hAnsi="Calibri" w:cs="Calibri"/>
                <w:sz w:val="20"/>
              </w:rPr>
              <w:t xml:space="preserve">be </w:t>
            </w:r>
            <w:r w:rsidR="000C6B17" w:rsidRPr="008254A8">
              <w:rPr>
                <w:rFonts w:ascii="Calibri" w:hAnsi="Calibri" w:cs="Calibri"/>
                <w:sz w:val="20"/>
              </w:rPr>
              <w:t xml:space="preserve">emailed directly to </w:t>
            </w:r>
            <w:r w:rsidR="00C24391">
              <w:rPr>
                <w:rFonts w:ascii="Calibri" w:hAnsi="Calibri" w:cs="Calibri"/>
                <w:sz w:val="20"/>
              </w:rPr>
              <w:t xml:space="preserve">theresa.torrent@maine.gov  </w:t>
            </w:r>
          </w:p>
          <w:p w:rsidR="00C24391" w:rsidRDefault="00C24391" w:rsidP="00C24391">
            <w:pPr>
              <w:spacing w:before="40" w:after="40" w:line="192" w:lineRule="atLeast"/>
              <w:ind w:left="187"/>
              <w:rPr>
                <w:rFonts w:ascii="Calibri" w:hAnsi="Calibri" w:cs="Calibri"/>
                <w:sz w:val="20"/>
              </w:rPr>
            </w:pPr>
            <w:r>
              <w:rPr>
                <w:rFonts w:ascii="Calibri" w:hAnsi="Calibri" w:cs="Calibri"/>
                <w:sz w:val="20"/>
              </w:rPr>
              <w:t xml:space="preserve">       </w:t>
            </w:r>
            <w:proofErr w:type="gramStart"/>
            <w:r w:rsidR="000C6B17" w:rsidRPr="008254A8">
              <w:rPr>
                <w:rFonts w:ascii="Calibri" w:hAnsi="Calibri" w:cs="Calibri"/>
                <w:sz w:val="20"/>
              </w:rPr>
              <w:t>by</w:t>
            </w:r>
            <w:proofErr w:type="gramEnd"/>
            <w:r w:rsidR="000C6B17" w:rsidRPr="008254A8">
              <w:rPr>
                <w:rFonts w:ascii="Calibri" w:hAnsi="Calibri" w:cs="Calibri"/>
                <w:sz w:val="20"/>
              </w:rPr>
              <w:t xml:space="preserve"> </w:t>
            </w:r>
            <w:r w:rsidR="000C6B17" w:rsidRPr="008254A8">
              <w:rPr>
                <w:rFonts w:ascii="Calibri" w:hAnsi="Calibri" w:cs="Calibri"/>
                <w:b/>
                <w:sz w:val="20"/>
              </w:rPr>
              <w:t>March 30, 201</w:t>
            </w:r>
            <w:r>
              <w:rPr>
                <w:rFonts w:ascii="Calibri" w:hAnsi="Calibri" w:cs="Calibri"/>
                <w:b/>
                <w:sz w:val="20"/>
              </w:rPr>
              <w:t>5</w:t>
            </w:r>
            <w:r w:rsidR="00BA2240" w:rsidRPr="008254A8">
              <w:rPr>
                <w:rFonts w:ascii="Calibri" w:hAnsi="Calibri" w:cs="Calibri"/>
                <w:b/>
                <w:sz w:val="20"/>
              </w:rPr>
              <w:t>.</w:t>
            </w:r>
            <w:r w:rsidR="00856958">
              <w:rPr>
                <w:rFonts w:ascii="Calibri" w:hAnsi="Calibri" w:cs="Calibri"/>
                <w:b/>
                <w:sz w:val="20"/>
              </w:rPr>
              <w:t xml:space="preserve">  </w:t>
            </w:r>
            <w:r w:rsidR="00856958">
              <w:rPr>
                <w:rFonts w:ascii="Calibri" w:hAnsi="Calibri" w:cs="Calibri"/>
                <w:sz w:val="20"/>
              </w:rPr>
              <w:t>Please r</w:t>
            </w:r>
            <w:r>
              <w:rPr>
                <w:rFonts w:ascii="Calibri" w:hAnsi="Calibri" w:cs="Calibri"/>
                <w:sz w:val="20"/>
              </w:rPr>
              <w:t xml:space="preserve">ename the nomination form with </w:t>
            </w:r>
          </w:p>
          <w:p w:rsidR="00FF7D63" w:rsidRPr="008254A8" w:rsidRDefault="005F7A0A" w:rsidP="00C24391">
            <w:pPr>
              <w:spacing w:before="40" w:after="40" w:line="192" w:lineRule="atLeast"/>
              <w:ind w:left="187"/>
              <w:rPr>
                <w:rFonts w:ascii="Calibri" w:hAnsi="Calibri" w:cs="Calibri"/>
                <w:sz w:val="16"/>
              </w:rPr>
            </w:pPr>
            <w:r>
              <w:rPr>
                <w:rFonts w:ascii="Calibri" w:hAnsi="Calibri" w:cs="Calibri"/>
                <w:sz w:val="20"/>
              </w:rPr>
              <w:t xml:space="preserve">       </w:t>
            </w:r>
            <w:r>
              <w:rPr>
                <w:rFonts w:ascii="Calibri" w:hAnsi="Calibri" w:cs="Calibri"/>
                <w:sz w:val="20"/>
              </w:rPr>
              <w:softHyphen/>
            </w:r>
            <w:r>
              <w:rPr>
                <w:rFonts w:ascii="Calibri" w:hAnsi="Calibri" w:cs="Calibri"/>
                <w:sz w:val="20"/>
              </w:rPr>
              <w:softHyphen/>
            </w:r>
            <w:r>
              <w:rPr>
                <w:rFonts w:ascii="Calibri" w:hAnsi="Calibri" w:cs="Calibri"/>
                <w:sz w:val="20"/>
              </w:rPr>
              <w:softHyphen/>
              <w:t>_</w:t>
            </w:r>
            <w:r>
              <w:rPr>
                <w:rFonts w:ascii="Calibri" w:hAnsi="Calibri" w:cs="Calibri"/>
                <w:sz w:val="20"/>
              </w:rPr>
              <w:softHyphen/>
            </w:r>
            <w:r>
              <w:rPr>
                <w:rFonts w:ascii="Calibri" w:hAnsi="Calibri" w:cs="Calibri"/>
                <w:sz w:val="20"/>
              </w:rPr>
              <w:softHyphen/>
            </w:r>
            <w:r>
              <w:rPr>
                <w:rFonts w:ascii="Calibri" w:hAnsi="Calibri" w:cs="Calibri"/>
                <w:sz w:val="20"/>
              </w:rPr>
              <w:softHyphen/>
            </w:r>
            <w:r>
              <w:rPr>
                <w:rFonts w:ascii="Calibri" w:hAnsi="Calibri" w:cs="Calibri"/>
                <w:sz w:val="20"/>
              </w:rPr>
              <w:softHyphen/>
            </w:r>
            <w:proofErr w:type="spellStart"/>
            <w:r w:rsidR="00C24391">
              <w:rPr>
                <w:rFonts w:ascii="Calibri" w:hAnsi="Calibri" w:cs="Calibri"/>
                <w:sz w:val="20"/>
              </w:rPr>
              <w:t>LastNameofNominee</w:t>
            </w:r>
            <w:proofErr w:type="spellEnd"/>
            <w:r w:rsidR="00C24391">
              <w:rPr>
                <w:rFonts w:ascii="Calibri" w:hAnsi="Calibri" w:cs="Calibri"/>
                <w:sz w:val="20"/>
              </w:rPr>
              <w:t xml:space="preserve"> added to the end of the file name.                 </w:t>
            </w:r>
          </w:p>
        </w:tc>
      </w:tr>
      <w:tr w:rsidR="00856958" w:rsidRPr="008254A8" w:rsidTr="000A4936">
        <w:tc>
          <w:tcPr>
            <w:tcW w:w="10692" w:type="dxa"/>
            <w:gridSpan w:val="2"/>
            <w:tcBorders>
              <w:top w:val="nil"/>
              <w:left w:val="nil"/>
              <w:bottom w:val="nil"/>
              <w:right w:val="nil"/>
            </w:tcBorders>
          </w:tcPr>
          <w:p w:rsidR="00C24391" w:rsidRDefault="00C24391" w:rsidP="00856958">
            <w:pPr>
              <w:spacing w:before="40" w:after="40" w:line="192" w:lineRule="atLeast"/>
              <w:ind w:left="180"/>
              <w:rPr>
                <w:rFonts w:ascii="Calibri" w:hAnsi="Calibri" w:cs="Calibri"/>
                <w:sz w:val="20"/>
              </w:rPr>
            </w:pPr>
          </w:p>
          <w:p w:rsidR="00856958" w:rsidRPr="008254A8" w:rsidRDefault="00856958" w:rsidP="00856958">
            <w:pPr>
              <w:spacing w:before="40" w:after="40" w:line="192" w:lineRule="atLeast"/>
              <w:ind w:left="180"/>
              <w:rPr>
                <w:rFonts w:ascii="Calibri" w:hAnsi="Calibri" w:cs="Calibri"/>
                <w:sz w:val="20"/>
              </w:rPr>
            </w:pPr>
            <w:r w:rsidRPr="008254A8">
              <w:rPr>
                <w:rFonts w:ascii="Calibri" w:hAnsi="Calibri" w:cs="Calibri"/>
                <w:sz w:val="20"/>
              </w:rPr>
              <w:t xml:space="preserve">Questions? Please contact </w:t>
            </w:r>
            <w:r w:rsidR="00C24391">
              <w:rPr>
                <w:rFonts w:ascii="Calibri" w:hAnsi="Calibri" w:cs="Calibri"/>
                <w:sz w:val="20"/>
              </w:rPr>
              <w:t xml:space="preserve">Theresa Torrent at </w:t>
            </w:r>
            <w:hyperlink r:id="rId10" w:history="1">
              <w:r w:rsidR="00C24391" w:rsidRPr="00DA3C54">
                <w:rPr>
                  <w:rStyle w:val="Hyperlink"/>
                  <w:rFonts w:ascii="Calibri" w:hAnsi="Calibri" w:cs="Calibri"/>
                  <w:sz w:val="20"/>
                </w:rPr>
                <w:t>theresa.torrent@maine.gov</w:t>
              </w:r>
            </w:hyperlink>
            <w:r w:rsidR="00C24391">
              <w:rPr>
                <w:rFonts w:ascii="Calibri" w:hAnsi="Calibri" w:cs="Calibri"/>
                <w:sz w:val="20"/>
              </w:rPr>
              <w:t xml:space="preserve"> or 207.287.2351</w:t>
            </w:r>
            <w:r w:rsidRPr="008254A8">
              <w:rPr>
                <w:rFonts w:ascii="Calibri" w:hAnsi="Calibri" w:cs="Calibri"/>
                <w:sz w:val="20"/>
              </w:rPr>
              <w:t xml:space="preserve">. </w:t>
            </w:r>
          </w:p>
          <w:p w:rsidR="00856958" w:rsidRPr="00856958" w:rsidRDefault="00856958" w:rsidP="00856958">
            <w:pPr>
              <w:pStyle w:val="Header"/>
              <w:tabs>
                <w:tab w:val="clear" w:pos="4320"/>
                <w:tab w:val="clear" w:pos="8640"/>
              </w:tabs>
              <w:ind w:left="180"/>
              <w:rPr>
                <w:rFonts w:ascii="Calibri" w:hAnsi="Calibri" w:cs="Calibri"/>
                <w:sz w:val="20"/>
              </w:rPr>
            </w:pPr>
            <w:r w:rsidRPr="008254A8">
              <w:rPr>
                <w:rFonts w:ascii="Calibri" w:hAnsi="Calibri" w:cs="Calibri"/>
                <w:sz w:val="20"/>
              </w:rPr>
              <w:t xml:space="preserve">To view a list of past award winners, please visit: </w:t>
            </w:r>
            <w:hyperlink r:id="rId11" w:history="1">
              <w:r w:rsidRPr="008254A8">
                <w:rPr>
                  <w:rStyle w:val="Hyperlink"/>
                  <w:rFonts w:ascii="Calibri" w:hAnsi="Calibri" w:cs="Calibri"/>
                  <w:sz w:val="20"/>
                </w:rPr>
                <w:t>http://www.gulfofmaine.org/2/opportunities/</w:t>
              </w:r>
            </w:hyperlink>
          </w:p>
        </w:tc>
      </w:tr>
    </w:tbl>
    <w:p w:rsidR="00FF7D63" w:rsidRPr="008254A8" w:rsidRDefault="00FF7D63">
      <w:pPr>
        <w:rPr>
          <w:rFonts w:ascii="Calibri" w:hAnsi="Calibri" w:cs="Calibri"/>
        </w:rPr>
      </w:pPr>
    </w:p>
    <w:tbl>
      <w:tblPr>
        <w:tblW w:w="0" w:type="auto"/>
        <w:tblInd w:w="-252" w:type="dxa"/>
        <w:tblLook w:val="00BF" w:firstRow="1" w:lastRow="0" w:firstColumn="1" w:lastColumn="0" w:noHBand="0" w:noVBand="0"/>
      </w:tblPr>
      <w:tblGrid>
        <w:gridCol w:w="10692"/>
      </w:tblGrid>
      <w:tr w:rsidR="009F7BD7" w:rsidRPr="008254A8" w:rsidTr="008856AC">
        <w:tc>
          <w:tcPr>
            <w:tcW w:w="10692" w:type="dxa"/>
          </w:tcPr>
          <w:p w:rsidR="004F7D86" w:rsidRPr="008254A8" w:rsidRDefault="00623576" w:rsidP="008856AC">
            <w:pPr>
              <w:spacing w:line="192" w:lineRule="atLeast"/>
              <w:rPr>
                <w:rFonts w:ascii="Calibri" w:hAnsi="Calibri" w:cs="Calibri"/>
                <w:b/>
                <w:bCs/>
                <w:sz w:val="20"/>
                <w:u w:val="single"/>
              </w:rPr>
            </w:pPr>
            <w:r w:rsidRPr="008254A8">
              <w:rPr>
                <w:rFonts w:ascii="Calibri" w:hAnsi="Calibri" w:cs="Calibri"/>
                <w:b/>
                <w:bCs/>
                <w:sz w:val="20"/>
                <w:u w:val="single"/>
              </w:rPr>
              <w:t>Nominee information</w:t>
            </w:r>
          </w:p>
          <w:p w:rsidR="00623576" w:rsidRPr="00007314" w:rsidRDefault="009F7BD7" w:rsidP="008856AC">
            <w:pPr>
              <w:spacing w:line="192" w:lineRule="atLeast"/>
              <w:rPr>
                <w:rFonts w:ascii="Calibri" w:hAnsi="Calibri" w:cs="Calibri"/>
                <w:bCs/>
                <w:sz w:val="20"/>
              </w:rPr>
            </w:pPr>
            <w:r w:rsidRPr="00007314">
              <w:rPr>
                <w:rFonts w:ascii="Calibri" w:hAnsi="Calibri" w:cs="Calibri"/>
                <w:bCs/>
                <w:sz w:val="20"/>
              </w:rPr>
              <w:t>Name (as it would appear on the award plaque</w:t>
            </w:r>
            <w:r w:rsidR="00623576" w:rsidRPr="00007314">
              <w:rPr>
                <w:rFonts w:ascii="Calibri" w:hAnsi="Calibri" w:cs="Calibri"/>
                <w:bCs/>
                <w:sz w:val="20"/>
              </w:rPr>
              <w:t xml:space="preserve"> if selected</w:t>
            </w:r>
            <w:r w:rsidRPr="00007314">
              <w:rPr>
                <w:rFonts w:ascii="Calibri" w:hAnsi="Calibri" w:cs="Calibri"/>
                <w:bCs/>
                <w:sz w:val="20"/>
              </w:rPr>
              <w:t>)</w:t>
            </w:r>
            <w:r w:rsidR="00623576" w:rsidRPr="00007314">
              <w:rPr>
                <w:rFonts w:ascii="Calibri" w:hAnsi="Calibri" w:cs="Calibri"/>
                <w:bCs/>
                <w:sz w:val="20"/>
              </w:rPr>
              <w:t>:</w:t>
            </w:r>
            <w:r w:rsidR="003A19C0">
              <w:rPr>
                <w:rFonts w:ascii="Calibri" w:hAnsi="Calibri" w:cs="Calibri"/>
                <w:bCs/>
                <w:sz w:val="20"/>
              </w:rPr>
              <w:t xml:space="preserve"> Neptune’s Harvest</w:t>
            </w:r>
          </w:p>
          <w:p w:rsidR="009F7BD7" w:rsidRPr="00007314" w:rsidRDefault="00623576" w:rsidP="008856AC">
            <w:pPr>
              <w:spacing w:line="192" w:lineRule="atLeast"/>
              <w:rPr>
                <w:rFonts w:ascii="Calibri" w:hAnsi="Calibri" w:cs="Calibri"/>
                <w:bCs/>
                <w:sz w:val="20"/>
              </w:rPr>
            </w:pPr>
            <w:r w:rsidRPr="00007314">
              <w:rPr>
                <w:rFonts w:ascii="Calibri" w:hAnsi="Calibri" w:cs="Calibri"/>
                <w:bCs/>
                <w:sz w:val="20"/>
              </w:rPr>
              <w:t>Mailing address:</w:t>
            </w:r>
            <w:r w:rsidR="003A19C0">
              <w:rPr>
                <w:rFonts w:ascii="Calibri" w:hAnsi="Calibri" w:cs="Calibri"/>
                <w:bCs/>
                <w:sz w:val="20"/>
              </w:rPr>
              <w:t xml:space="preserve"> </w:t>
            </w:r>
            <w:r w:rsidR="003A19C0">
              <w:rPr>
                <w:rStyle w:val="Strong"/>
                <w:rFonts w:ascii="Arial" w:hAnsi="Arial" w:cs="Arial"/>
                <w:color w:val="000000"/>
                <w:sz w:val="16"/>
                <w:szCs w:val="16"/>
              </w:rPr>
              <w:t>Neptune's Harvest P.O. Box 1183 Gloucester MA 01931 (Attn: Ann Molloy, Sales Director)</w:t>
            </w:r>
          </w:p>
          <w:p w:rsidR="00623576" w:rsidRPr="00007314" w:rsidRDefault="00623576" w:rsidP="008856AC">
            <w:pPr>
              <w:spacing w:line="192" w:lineRule="atLeast"/>
              <w:rPr>
                <w:rFonts w:ascii="Calibri" w:hAnsi="Calibri" w:cs="Calibri"/>
                <w:bCs/>
                <w:sz w:val="20"/>
              </w:rPr>
            </w:pPr>
            <w:r w:rsidRPr="00007314">
              <w:rPr>
                <w:rFonts w:ascii="Calibri" w:hAnsi="Calibri" w:cs="Calibri"/>
                <w:bCs/>
                <w:sz w:val="20"/>
              </w:rPr>
              <w:t>Phone:</w:t>
            </w:r>
            <w:r w:rsidR="003A19C0">
              <w:rPr>
                <w:rFonts w:ascii="Calibri" w:hAnsi="Calibri" w:cs="Calibri"/>
                <w:bCs/>
                <w:sz w:val="20"/>
              </w:rPr>
              <w:t xml:space="preserve"> 1 (800) 259-4769</w:t>
            </w:r>
            <w:r w:rsidR="003A19C0">
              <w:rPr>
                <w:rFonts w:ascii="Tahoma" w:hAnsi="Tahoma" w:cs="Tahoma"/>
                <w:color w:val="000000"/>
                <w:sz w:val="11"/>
                <w:szCs w:val="11"/>
              </w:rPr>
              <w:t xml:space="preserve"> </w:t>
            </w:r>
          </w:p>
          <w:p w:rsidR="00623576" w:rsidRPr="00007314" w:rsidRDefault="00623576" w:rsidP="008856AC">
            <w:pPr>
              <w:spacing w:line="192" w:lineRule="atLeast"/>
              <w:rPr>
                <w:rFonts w:ascii="Calibri" w:hAnsi="Calibri" w:cs="Calibri"/>
                <w:bCs/>
                <w:sz w:val="20"/>
              </w:rPr>
            </w:pPr>
            <w:r w:rsidRPr="00007314">
              <w:rPr>
                <w:rFonts w:ascii="Calibri" w:hAnsi="Calibri" w:cs="Calibri"/>
                <w:bCs/>
                <w:sz w:val="20"/>
              </w:rPr>
              <w:t>Email:</w:t>
            </w:r>
            <w:r w:rsidR="003A19C0">
              <w:rPr>
                <w:rFonts w:ascii="Calibri" w:hAnsi="Calibri" w:cs="Calibri"/>
                <w:bCs/>
                <w:sz w:val="20"/>
              </w:rPr>
              <w:t xml:space="preserve"> </w:t>
            </w:r>
            <w:hyperlink r:id="rId12" w:history="1">
              <w:r w:rsidR="003A19C0" w:rsidRPr="001F34DB">
                <w:rPr>
                  <w:rStyle w:val="Hyperlink"/>
                  <w:rFonts w:ascii="Calibri" w:hAnsi="Calibri" w:cs="Calibri"/>
                  <w:bCs/>
                  <w:sz w:val="20"/>
                </w:rPr>
                <w:t>ann@neptunesharvest.com</w:t>
              </w:r>
            </w:hyperlink>
            <w:r w:rsidR="003A19C0">
              <w:rPr>
                <w:rFonts w:ascii="Calibri" w:hAnsi="Calibri" w:cs="Calibri"/>
                <w:bCs/>
                <w:sz w:val="20"/>
              </w:rPr>
              <w:t xml:space="preserve"> </w:t>
            </w:r>
          </w:p>
          <w:p w:rsidR="009F7BD7" w:rsidRPr="008254A8" w:rsidRDefault="009F7BD7" w:rsidP="008856AC">
            <w:pPr>
              <w:spacing w:line="192" w:lineRule="atLeast"/>
              <w:rPr>
                <w:rFonts w:ascii="Calibri" w:hAnsi="Calibri" w:cs="Calibri"/>
                <w:bCs/>
                <w:sz w:val="20"/>
              </w:rPr>
            </w:pPr>
          </w:p>
        </w:tc>
      </w:tr>
      <w:tr w:rsidR="009F7BD7" w:rsidRPr="008254A8" w:rsidTr="008856AC">
        <w:tc>
          <w:tcPr>
            <w:tcW w:w="10692" w:type="dxa"/>
          </w:tcPr>
          <w:p w:rsidR="009F7BD7" w:rsidRPr="008254A8" w:rsidRDefault="009F7BD7" w:rsidP="008856AC">
            <w:pPr>
              <w:spacing w:line="192" w:lineRule="atLeast"/>
              <w:rPr>
                <w:rFonts w:ascii="Calibri" w:hAnsi="Calibri" w:cs="Calibri"/>
                <w:bCs/>
                <w:sz w:val="20"/>
              </w:rPr>
            </w:pPr>
            <w:r w:rsidRPr="008254A8">
              <w:rPr>
                <w:rFonts w:ascii="Calibri" w:hAnsi="Calibri" w:cs="Calibri"/>
                <w:b/>
                <w:bCs/>
                <w:sz w:val="20"/>
              </w:rPr>
              <w:t>Brief background on why the individual</w:t>
            </w:r>
            <w:r w:rsidR="00623576" w:rsidRPr="008254A8">
              <w:rPr>
                <w:rFonts w:ascii="Calibri" w:hAnsi="Calibri" w:cs="Calibri"/>
                <w:b/>
                <w:bCs/>
                <w:sz w:val="20"/>
              </w:rPr>
              <w:t>/organization is being nominated</w:t>
            </w:r>
            <w:r w:rsidRPr="008254A8">
              <w:rPr>
                <w:rFonts w:ascii="Calibri" w:hAnsi="Calibri" w:cs="Calibri"/>
                <w:b/>
                <w:bCs/>
                <w:sz w:val="20"/>
              </w:rPr>
              <w:t xml:space="preserve">: </w:t>
            </w:r>
          </w:p>
          <w:p w:rsidR="005E218B" w:rsidRDefault="005E218B" w:rsidP="005E218B">
            <w:pPr>
              <w:rPr>
                <w:rFonts w:ascii="Garamond" w:hAnsi="Garamond" w:cs="Arial"/>
                <w:color w:val="010101"/>
                <w:szCs w:val="24"/>
              </w:rPr>
            </w:pPr>
            <w:r>
              <w:rPr>
                <w:rFonts w:ascii="Garamond" w:hAnsi="Garamond" w:cs="Arial"/>
                <w:color w:val="010101"/>
                <w:szCs w:val="24"/>
              </w:rPr>
              <w:t>Since 1986, this innovative organic fertilizer company has been targeting sustainable industry and protection of Gulf of Maine resources in everything they do. Their drive to take advantage of diversification opportunities while maintaining their commitment to improvement of ecosystem health has made them a leader in the industry and a model to follow.</w:t>
            </w:r>
          </w:p>
          <w:p w:rsidR="009F7BD7" w:rsidRPr="008254A8" w:rsidRDefault="009F7BD7" w:rsidP="008856AC">
            <w:pPr>
              <w:spacing w:line="192" w:lineRule="atLeast"/>
              <w:rPr>
                <w:rFonts w:ascii="Calibri" w:hAnsi="Calibri" w:cs="Calibri"/>
                <w:b/>
                <w:bCs/>
                <w:sz w:val="20"/>
              </w:rPr>
            </w:pPr>
          </w:p>
        </w:tc>
      </w:tr>
      <w:tr w:rsidR="009F7BD7" w:rsidRPr="008254A8" w:rsidTr="008856AC">
        <w:tc>
          <w:tcPr>
            <w:tcW w:w="10692" w:type="dxa"/>
          </w:tcPr>
          <w:p w:rsidR="003A19C0" w:rsidRDefault="009F7BD7" w:rsidP="003A19C0">
            <w:pPr>
              <w:rPr>
                <w:rFonts w:ascii="Garamond" w:hAnsi="Garamond" w:cs="Arial"/>
                <w:color w:val="010101"/>
                <w:szCs w:val="24"/>
              </w:rPr>
            </w:pPr>
            <w:r w:rsidRPr="008254A8">
              <w:rPr>
                <w:rFonts w:ascii="Calibri" w:hAnsi="Calibri" w:cs="Calibri"/>
                <w:b/>
                <w:bCs/>
                <w:sz w:val="20"/>
              </w:rPr>
              <w:t>Summary that will be read during the</w:t>
            </w:r>
            <w:r w:rsidR="00623576" w:rsidRPr="008254A8">
              <w:rPr>
                <w:rFonts w:ascii="Calibri" w:hAnsi="Calibri" w:cs="Calibri"/>
                <w:b/>
                <w:bCs/>
                <w:sz w:val="20"/>
              </w:rPr>
              <w:t xml:space="preserve"> awards ceremony if nominee is selected</w:t>
            </w:r>
            <w:r w:rsidRPr="008254A8">
              <w:rPr>
                <w:rFonts w:ascii="Calibri" w:hAnsi="Calibri" w:cs="Calibri"/>
                <w:b/>
                <w:bCs/>
                <w:sz w:val="20"/>
              </w:rPr>
              <w:t xml:space="preserve">. This text will also be used in media releases (not to exceed 2,000 characters, including spaces and punctuation): </w:t>
            </w:r>
          </w:p>
          <w:p w:rsidR="00CA65C3" w:rsidRPr="00EA6803" w:rsidRDefault="00CA65C3" w:rsidP="00CA65C3">
            <w:pPr>
              <w:rPr>
                <w:rFonts w:ascii="Garamond" w:hAnsi="Garamond" w:cs="Arial"/>
                <w:color w:val="010101"/>
                <w:szCs w:val="24"/>
              </w:rPr>
            </w:pPr>
            <w:r w:rsidRPr="00EA6803">
              <w:rPr>
                <w:rFonts w:ascii="Garamond" w:hAnsi="Garamond" w:cs="Arial"/>
                <w:color w:val="010101"/>
                <w:szCs w:val="24"/>
              </w:rPr>
              <w:t xml:space="preserve">Few companies embody the spirit of “Yankee ingenuity” quite as fully as Neptune’s Harvest, of Gloucester, MA. Neptune's Harvest is a spin-off of its parent company, a wholesale fish and seafood company called Ocean Crest </w:t>
            </w:r>
            <w:proofErr w:type="spellStart"/>
            <w:r w:rsidRPr="00EA6803">
              <w:rPr>
                <w:rFonts w:ascii="Garamond" w:hAnsi="Garamond" w:cs="Arial"/>
                <w:color w:val="010101"/>
                <w:szCs w:val="24"/>
              </w:rPr>
              <w:t>Seafoods</w:t>
            </w:r>
            <w:proofErr w:type="spellEnd"/>
            <w:r w:rsidRPr="00EA6803">
              <w:rPr>
                <w:rFonts w:ascii="Garamond" w:hAnsi="Garamond" w:cs="Arial"/>
                <w:color w:val="010101"/>
                <w:szCs w:val="24"/>
              </w:rPr>
              <w:t xml:space="preserve">, Inc., which has been operating on Gloucester’s waterfront since 1965. Because 60-70% of processed fish remains as waste, or gurry, the company wanted to find an innovative way to avoid the costly and </w:t>
            </w:r>
            <w:r w:rsidRPr="00EA6803">
              <w:rPr>
                <w:rFonts w:ascii="Garamond" w:hAnsi="Garamond" w:cs="Arial"/>
                <w:color w:val="010101"/>
                <w:szCs w:val="24"/>
              </w:rPr>
              <w:lastRenderedPageBreak/>
              <w:t xml:space="preserve">environmentally unsound approaches typically available for managing this byproduct. To do so, Ocean Crest got together with researchers from the University of Massachusetts marine science research center and developed the process of turning the gurry into fertilizer, allowing the company to beneficially use 100% of the fish they process. </w:t>
            </w:r>
          </w:p>
          <w:p w:rsidR="00CA65C3" w:rsidRPr="00EA6803" w:rsidRDefault="00CA65C3" w:rsidP="00CA65C3">
            <w:pPr>
              <w:rPr>
                <w:rStyle w:val="apple-converted-space"/>
                <w:rFonts w:ascii="Garamond" w:hAnsi="Garamond" w:cs="Arial"/>
                <w:color w:val="010101"/>
                <w:szCs w:val="24"/>
              </w:rPr>
            </w:pPr>
            <w:r w:rsidRPr="00EA6803">
              <w:rPr>
                <w:rFonts w:ascii="Garamond" w:hAnsi="Garamond" w:cs="Arial"/>
                <w:color w:val="010101"/>
                <w:szCs w:val="24"/>
              </w:rPr>
              <w:t>Neptune’s Harvest products are beneficial to the Gulf of Maine environment because the company is able to use every part of each fish, so the waste that was once dumped back into the ocean or sent to landfills is instead used to help grow stronger, healthier plants by improving the soil.</w:t>
            </w:r>
            <w:r w:rsidRPr="00EA6803">
              <w:rPr>
                <w:rStyle w:val="apple-converted-space"/>
                <w:rFonts w:ascii="Garamond" w:hAnsi="Garamond" w:cs="Arial"/>
                <w:color w:val="010101"/>
                <w:szCs w:val="24"/>
              </w:rPr>
              <w:t xml:space="preserve"> The </w:t>
            </w:r>
            <w:r w:rsidRPr="00EA6803">
              <w:rPr>
                <w:rFonts w:ascii="Garamond" w:hAnsi="Garamond" w:cs="Arial"/>
                <w:color w:val="010101"/>
                <w:szCs w:val="24"/>
              </w:rPr>
              <w:t>use of these organic products eliminates, or greatly reduces, the need to use pesticides or any other chemicals that could runoff to coastal resources, and increases the organic matter in the soil. Higher organic content and lower chemical load means the soil holds more water, reducing runoff and helping to maintain healthy watersheds.</w:t>
            </w:r>
          </w:p>
          <w:p w:rsidR="00CA65C3" w:rsidRPr="00EA6803" w:rsidRDefault="00CA65C3" w:rsidP="00CA65C3">
            <w:pPr>
              <w:rPr>
                <w:rStyle w:val="apple-converted-space"/>
                <w:rFonts w:ascii="Garamond" w:hAnsi="Garamond" w:cs="Arial"/>
                <w:color w:val="010101"/>
                <w:szCs w:val="24"/>
              </w:rPr>
            </w:pPr>
            <w:r w:rsidRPr="00EA6803">
              <w:rPr>
                <w:rStyle w:val="apple-converted-space"/>
                <w:rFonts w:ascii="Garamond" w:hAnsi="Garamond" w:cs="Arial"/>
                <w:color w:val="010101"/>
                <w:szCs w:val="24"/>
              </w:rPr>
              <w:t>Neptune’s Harvest is a family run business that sells its organic products to everyone from small home gardeners to large farms, locally and around the world, in volumes ranging from one quart containers to 4,500 gallon tanker trucks. Their success stems from their goal of producing organic fertilizers that simply work better than chemical products, so that more people will choose and use organics and better protect our Gulf of Maine ecosystem. They are a model of sustainable, innovative industry in the Gulf of Maine, strengthening the working waterfront in Gloucester MA.</w:t>
            </w:r>
          </w:p>
          <w:p w:rsidR="009F7BD7" w:rsidRPr="008254A8" w:rsidRDefault="009F7BD7" w:rsidP="00CA65C3">
            <w:pPr>
              <w:spacing w:line="192" w:lineRule="atLeast"/>
              <w:rPr>
                <w:rFonts w:ascii="Calibri" w:hAnsi="Calibri" w:cs="Calibri"/>
                <w:bCs/>
                <w:sz w:val="20"/>
              </w:rPr>
            </w:pPr>
          </w:p>
        </w:tc>
      </w:tr>
      <w:tr w:rsidR="009F7BD7" w:rsidRPr="00007314" w:rsidTr="008856AC">
        <w:tc>
          <w:tcPr>
            <w:tcW w:w="10692" w:type="dxa"/>
          </w:tcPr>
          <w:p w:rsidR="009F7BD7" w:rsidRPr="00007314" w:rsidRDefault="000C6B17" w:rsidP="00861BA5">
            <w:pPr>
              <w:pStyle w:val="BodyText2"/>
              <w:rPr>
                <w:rFonts w:ascii="Calibri" w:hAnsi="Calibri" w:cs="Calibri"/>
                <w:sz w:val="20"/>
              </w:rPr>
            </w:pPr>
            <w:r w:rsidRPr="00007314">
              <w:rPr>
                <w:rFonts w:ascii="Calibri" w:hAnsi="Calibri" w:cs="Calibri"/>
                <w:sz w:val="20"/>
              </w:rPr>
              <w:lastRenderedPageBreak/>
              <w:t>Contact information for</w:t>
            </w:r>
            <w:r w:rsidR="00623576" w:rsidRPr="00007314">
              <w:rPr>
                <w:rFonts w:ascii="Calibri" w:hAnsi="Calibri" w:cs="Calibri"/>
                <w:sz w:val="20"/>
              </w:rPr>
              <w:t xml:space="preserve"> person making the nomination</w:t>
            </w:r>
            <w:r w:rsidR="009F7BD7" w:rsidRPr="00007314">
              <w:rPr>
                <w:rFonts w:ascii="Calibri" w:hAnsi="Calibri" w:cs="Calibri"/>
                <w:sz w:val="20"/>
              </w:rPr>
              <w:t xml:space="preserve">: </w:t>
            </w:r>
          </w:p>
          <w:p w:rsidR="000C6B17" w:rsidRDefault="000C6B17" w:rsidP="00861BA5">
            <w:pPr>
              <w:pStyle w:val="BodyText2"/>
              <w:rPr>
                <w:rFonts w:ascii="Calibri" w:hAnsi="Calibri" w:cs="Calibri"/>
                <w:b w:val="0"/>
                <w:sz w:val="20"/>
              </w:rPr>
            </w:pPr>
            <w:r w:rsidRPr="00007314">
              <w:rPr>
                <w:rFonts w:ascii="Calibri" w:hAnsi="Calibri" w:cs="Calibri"/>
                <w:b w:val="0"/>
                <w:sz w:val="20"/>
              </w:rPr>
              <w:t>Name</w:t>
            </w:r>
            <w:r w:rsidR="00007314">
              <w:rPr>
                <w:rFonts w:ascii="Calibri" w:hAnsi="Calibri" w:cs="Calibri"/>
                <w:b w:val="0"/>
                <w:sz w:val="20"/>
              </w:rPr>
              <w:t xml:space="preserve"> &amp; Affiliation</w:t>
            </w:r>
            <w:r w:rsidRPr="00007314">
              <w:rPr>
                <w:rFonts w:ascii="Calibri" w:hAnsi="Calibri" w:cs="Calibri"/>
                <w:b w:val="0"/>
                <w:sz w:val="20"/>
              </w:rPr>
              <w:t>:</w:t>
            </w:r>
            <w:r w:rsidR="00E92382">
              <w:rPr>
                <w:rFonts w:ascii="Calibri" w:hAnsi="Calibri" w:cs="Calibri"/>
                <w:b w:val="0"/>
                <w:sz w:val="20"/>
              </w:rPr>
              <w:t xml:space="preserve"> Kathryn Glenn, North Shore Regional Coordinator, MA CZM</w:t>
            </w:r>
          </w:p>
          <w:p w:rsidR="00007314" w:rsidRPr="00007314" w:rsidRDefault="00007314" w:rsidP="00861BA5">
            <w:pPr>
              <w:pStyle w:val="BodyText2"/>
              <w:rPr>
                <w:rFonts w:ascii="Calibri" w:hAnsi="Calibri" w:cs="Calibri"/>
                <w:b w:val="0"/>
                <w:sz w:val="20"/>
              </w:rPr>
            </w:pPr>
            <w:r>
              <w:rPr>
                <w:rFonts w:ascii="Calibri" w:hAnsi="Calibri" w:cs="Calibri"/>
                <w:b w:val="0"/>
                <w:sz w:val="20"/>
              </w:rPr>
              <w:t>Address:</w:t>
            </w:r>
            <w:r w:rsidR="00E92382">
              <w:rPr>
                <w:rFonts w:ascii="Calibri" w:hAnsi="Calibri" w:cs="Calibri"/>
                <w:b w:val="0"/>
                <w:sz w:val="20"/>
              </w:rPr>
              <w:t xml:space="preserve"> 2 State Fish Pier, Gloucester MA 01930</w:t>
            </w:r>
          </w:p>
          <w:p w:rsidR="000C6B17" w:rsidRPr="00007314" w:rsidRDefault="000C6B17" w:rsidP="00861BA5">
            <w:pPr>
              <w:pStyle w:val="BodyText2"/>
              <w:rPr>
                <w:rFonts w:ascii="Calibri" w:hAnsi="Calibri" w:cs="Calibri"/>
                <w:b w:val="0"/>
                <w:sz w:val="20"/>
              </w:rPr>
            </w:pPr>
            <w:r w:rsidRPr="00007314">
              <w:rPr>
                <w:rFonts w:ascii="Calibri" w:hAnsi="Calibri" w:cs="Calibri"/>
                <w:b w:val="0"/>
                <w:sz w:val="20"/>
              </w:rPr>
              <w:t>Phone:</w:t>
            </w:r>
            <w:r w:rsidR="00E92382">
              <w:rPr>
                <w:rFonts w:ascii="Calibri" w:hAnsi="Calibri" w:cs="Calibri"/>
                <w:b w:val="0"/>
                <w:sz w:val="20"/>
              </w:rPr>
              <w:t xml:space="preserve"> 978-281-3972</w:t>
            </w:r>
          </w:p>
          <w:p w:rsidR="009F7BD7" w:rsidRPr="00007314" w:rsidRDefault="000C6B17" w:rsidP="00E33A33">
            <w:pPr>
              <w:pStyle w:val="BodyText2"/>
              <w:rPr>
                <w:rFonts w:ascii="Calibri" w:hAnsi="Calibri" w:cs="Calibri"/>
                <w:b w:val="0"/>
                <w:bCs/>
                <w:sz w:val="20"/>
              </w:rPr>
            </w:pPr>
            <w:r w:rsidRPr="00007314">
              <w:rPr>
                <w:rFonts w:ascii="Calibri" w:hAnsi="Calibri" w:cs="Calibri"/>
                <w:b w:val="0"/>
                <w:sz w:val="20"/>
              </w:rPr>
              <w:t>Email:</w:t>
            </w:r>
            <w:r w:rsidR="00E92382">
              <w:rPr>
                <w:rFonts w:ascii="Calibri" w:hAnsi="Calibri" w:cs="Calibri"/>
                <w:b w:val="0"/>
                <w:sz w:val="20"/>
              </w:rPr>
              <w:t xml:space="preserve"> kathryn.glenn@state.ma.us</w:t>
            </w:r>
          </w:p>
        </w:tc>
      </w:tr>
    </w:tbl>
    <w:p w:rsidR="003B6370" w:rsidRPr="00007314" w:rsidRDefault="003B6370" w:rsidP="00E33A33"/>
    <w:sectPr w:rsidR="003B6370" w:rsidRPr="00007314" w:rsidSect="00E33A33">
      <w:footerReference w:type="default" r:id="rId13"/>
      <w:pgSz w:w="12240" w:h="15840"/>
      <w:pgMar w:top="288" w:right="1008" w:bottom="288" w:left="1008" w:header="720" w:footer="3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6B" w:rsidRDefault="00AA086B" w:rsidP="00E33A33">
      <w:r>
        <w:separator/>
      </w:r>
    </w:p>
  </w:endnote>
  <w:endnote w:type="continuationSeparator" w:id="0">
    <w:p w:rsidR="00AA086B" w:rsidRDefault="00AA086B" w:rsidP="00E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33" w:rsidRDefault="00E33A33" w:rsidP="00E33A33">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E33A33" w:rsidRDefault="00E33A33" w:rsidP="00E33A33">
    <w:pPr>
      <w:jc w:val="center"/>
      <w:rPr>
        <w:rFonts w:ascii="Arial" w:hAnsi="Arial"/>
        <w:i/>
        <w:noProof/>
        <w:sz w:val="16"/>
      </w:rPr>
    </w:pPr>
    <w:r>
      <w:rPr>
        <w:rFonts w:ascii="Arial" w:hAnsi="Arial"/>
        <w:i/>
        <w:noProof/>
        <w:sz w:val="16"/>
      </w:rPr>
      <w:t>allow for sustainable resource use by existing and future generations.</w:t>
    </w:r>
  </w:p>
  <w:p w:rsidR="00E33A33" w:rsidRPr="008F3293" w:rsidRDefault="00E33A33" w:rsidP="00E33A33">
    <w:pPr>
      <w:jc w:val="center"/>
      <w:rPr>
        <w:rFonts w:ascii="Arial" w:hAnsi="Arial"/>
        <w:i/>
        <w:noProof/>
        <w:sz w:val="16"/>
      </w:rPr>
    </w:pPr>
  </w:p>
  <w:p w:rsidR="00E33A33" w:rsidRPr="008F3293" w:rsidRDefault="00C24391" w:rsidP="00E33A33">
    <w:pPr>
      <w:jc w:val="center"/>
    </w:pPr>
    <w:r>
      <w:rPr>
        <w:rFonts w:ascii="Arial" w:hAnsi="Arial"/>
        <w:b/>
        <w:sz w:val="16"/>
      </w:rPr>
      <w:t>New Hampshire Department of Environmental Services</w:t>
    </w:r>
    <w:r w:rsidR="00E33A33" w:rsidRPr="008F3293">
      <w:rPr>
        <w:rFonts w:ascii="Arial" w:hAnsi="Arial"/>
        <w:b/>
        <w:sz w:val="16"/>
      </w:rPr>
      <w:t xml:space="preserve"> •</w:t>
    </w:r>
    <w:r w:rsidR="00E33A33" w:rsidRPr="008F3293">
      <w:rPr>
        <w:rFonts w:ascii="Arial" w:hAnsi="Arial"/>
        <w:b/>
        <w:noProof/>
        <w:sz w:val="16"/>
      </w:rPr>
      <w:t xml:space="preserve"> </w:t>
    </w:r>
    <w:r>
      <w:rPr>
        <w:rFonts w:ascii="Arial" w:hAnsi="Arial"/>
        <w:b/>
        <w:sz w:val="16"/>
      </w:rPr>
      <w:t>2014</w:t>
    </w:r>
    <w:r w:rsidR="00E33A33" w:rsidRPr="008F3293">
      <w:rPr>
        <w:rFonts w:ascii="Arial" w:hAnsi="Arial"/>
        <w:b/>
        <w:sz w:val="16"/>
      </w:rPr>
      <w:t>-2</w:t>
    </w:r>
    <w:r>
      <w:rPr>
        <w:rFonts w:ascii="Arial" w:hAnsi="Arial"/>
        <w:b/>
        <w:noProof/>
        <w:sz w:val="16"/>
      </w:rPr>
      <w:t>015</w:t>
    </w:r>
    <w:r w:rsidR="00E33A33" w:rsidRPr="008F3293">
      <w:rPr>
        <w:rFonts w:ascii="Arial" w:hAnsi="Arial"/>
        <w:b/>
        <w:noProof/>
        <w:sz w:val="16"/>
      </w:rPr>
      <w:t xml:space="preserve"> Secretariat</w:t>
    </w:r>
  </w:p>
  <w:p w:rsidR="00E33A33" w:rsidRDefault="00E33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6B" w:rsidRDefault="00AA086B" w:rsidP="00E33A33">
      <w:r>
        <w:separator/>
      </w:r>
    </w:p>
  </w:footnote>
  <w:footnote w:type="continuationSeparator" w:id="0">
    <w:p w:rsidR="00AA086B" w:rsidRDefault="00AA086B" w:rsidP="00E33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7C"/>
    <w:rsid w:val="00007314"/>
    <w:rsid w:val="00061968"/>
    <w:rsid w:val="000A4936"/>
    <w:rsid w:val="000C6B17"/>
    <w:rsid w:val="000E08F7"/>
    <w:rsid w:val="000E4370"/>
    <w:rsid w:val="00120676"/>
    <w:rsid w:val="00180E4B"/>
    <w:rsid w:val="002439C4"/>
    <w:rsid w:val="002633E0"/>
    <w:rsid w:val="002A559A"/>
    <w:rsid w:val="00355DF6"/>
    <w:rsid w:val="0038767C"/>
    <w:rsid w:val="003A19C0"/>
    <w:rsid w:val="003B6370"/>
    <w:rsid w:val="003F4B6A"/>
    <w:rsid w:val="004D48E8"/>
    <w:rsid w:val="004F7D86"/>
    <w:rsid w:val="0054593C"/>
    <w:rsid w:val="005B5797"/>
    <w:rsid w:val="005E218B"/>
    <w:rsid w:val="005F7A0A"/>
    <w:rsid w:val="00623576"/>
    <w:rsid w:val="006509B2"/>
    <w:rsid w:val="00657202"/>
    <w:rsid w:val="00692D4F"/>
    <w:rsid w:val="00703A15"/>
    <w:rsid w:val="00734D59"/>
    <w:rsid w:val="007F592E"/>
    <w:rsid w:val="00810DE8"/>
    <w:rsid w:val="008254A8"/>
    <w:rsid w:val="00856958"/>
    <w:rsid w:val="00861BA5"/>
    <w:rsid w:val="00864328"/>
    <w:rsid w:val="008856AC"/>
    <w:rsid w:val="008D3F83"/>
    <w:rsid w:val="008F3293"/>
    <w:rsid w:val="00940E1F"/>
    <w:rsid w:val="00950BF8"/>
    <w:rsid w:val="00997F9D"/>
    <w:rsid w:val="009F7BD7"/>
    <w:rsid w:val="00AA086B"/>
    <w:rsid w:val="00B6140F"/>
    <w:rsid w:val="00BA2240"/>
    <w:rsid w:val="00BC20F6"/>
    <w:rsid w:val="00BC7879"/>
    <w:rsid w:val="00C24391"/>
    <w:rsid w:val="00CA65C3"/>
    <w:rsid w:val="00D24FF5"/>
    <w:rsid w:val="00D67069"/>
    <w:rsid w:val="00D80981"/>
    <w:rsid w:val="00D91C20"/>
    <w:rsid w:val="00DE1167"/>
    <w:rsid w:val="00E33A33"/>
    <w:rsid w:val="00E841C2"/>
    <w:rsid w:val="00E92382"/>
    <w:rsid w:val="00EA0D44"/>
    <w:rsid w:val="00EC1596"/>
    <w:rsid w:val="00EC4F1D"/>
    <w:rsid w:val="00FF1CAB"/>
    <w:rsid w:val="00FF5279"/>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67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767C"/>
    <w:rPr>
      <w:sz w:val="22"/>
    </w:rPr>
  </w:style>
  <w:style w:type="paragraph" w:styleId="BodyText2">
    <w:name w:val="Body Text 2"/>
    <w:basedOn w:val="Normal"/>
    <w:rsid w:val="0038767C"/>
    <w:rPr>
      <w:b/>
      <w:sz w:val="22"/>
    </w:rPr>
  </w:style>
  <w:style w:type="paragraph" w:styleId="Header">
    <w:name w:val="header"/>
    <w:basedOn w:val="Normal"/>
    <w:rsid w:val="0038767C"/>
    <w:pPr>
      <w:tabs>
        <w:tab w:val="center" w:pos="4320"/>
        <w:tab w:val="right" w:pos="8640"/>
      </w:tabs>
    </w:pPr>
    <w:rPr>
      <w:rFonts w:ascii="Times" w:eastAsia="Times" w:hAnsi="Times"/>
    </w:rPr>
  </w:style>
  <w:style w:type="paragraph" w:styleId="BodyTextIndent">
    <w:name w:val="Body Text Indent"/>
    <w:basedOn w:val="Normal"/>
    <w:rsid w:val="0038767C"/>
    <w:pPr>
      <w:spacing w:before="40" w:after="40"/>
      <w:ind w:left="720"/>
    </w:pPr>
    <w:rPr>
      <w:rFonts w:ascii="Palatia" w:hAnsi="Palatia"/>
      <w:sz w:val="18"/>
    </w:rPr>
  </w:style>
  <w:style w:type="paragraph" w:styleId="Title">
    <w:name w:val="Title"/>
    <w:basedOn w:val="Normal"/>
    <w:qFormat/>
    <w:rsid w:val="0038767C"/>
    <w:pPr>
      <w:jc w:val="center"/>
    </w:pPr>
    <w:rPr>
      <w:rFonts w:ascii="Times" w:eastAsia="Times" w:hAnsi="Times"/>
      <w:b/>
      <w:sz w:val="32"/>
    </w:rPr>
  </w:style>
  <w:style w:type="character" w:styleId="Hyperlink">
    <w:name w:val="Hyperlink"/>
    <w:rsid w:val="0038767C"/>
    <w:rPr>
      <w:color w:val="0000FF"/>
      <w:u w:val="single"/>
    </w:rPr>
  </w:style>
  <w:style w:type="table" w:styleId="TableGrid">
    <w:name w:val="Table Grid"/>
    <w:basedOn w:val="TableNormal"/>
    <w:rsid w:val="009F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1CAB"/>
    <w:rPr>
      <w:rFonts w:ascii="Tahoma" w:hAnsi="Tahoma" w:cs="Tahoma"/>
      <w:sz w:val="16"/>
      <w:szCs w:val="16"/>
    </w:rPr>
  </w:style>
  <w:style w:type="paragraph" w:styleId="Footer">
    <w:name w:val="footer"/>
    <w:basedOn w:val="Normal"/>
    <w:link w:val="FooterChar"/>
    <w:rsid w:val="00E33A33"/>
    <w:pPr>
      <w:tabs>
        <w:tab w:val="center" w:pos="4680"/>
        <w:tab w:val="right" w:pos="9360"/>
      </w:tabs>
    </w:pPr>
  </w:style>
  <w:style w:type="character" w:customStyle="1" w:styleId="FooterChar">
    <w:name w:val="Footer Char"/>
    <w:link w:val="Footer"/>
    <w:rsid w:val="00E33A33"/>
    <w:rPr>
      <w:sz w:val="24"/>
    </w:rPr>
  </w:style>
  <w:style w:type="character" w:styleId="Strong">
    <w:name w:val="Strong"/>
    <w:basedOn w:val="DefaultParagraphFont"/>
    <w:uiPriority w:val="22"/>
    <w:qFormat/>
    <w:rsid w:val="003A19C0"/>
    <w:rPr>
      <w:b/>
      <w:bCs/>
    </w:rPr>
  </w:style>
  <w:style w:type="character" w:customStyle="1" w:styleId="apple-converted-space">
    <w:name w:val="apple-converted-space"/>
    <w:basedOn w:val="DefaultParagraphFont"/>
    <w:rsid w:val="003A1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67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767C"/>
    <w:rPr>
      <w:sz w:val="22"/>
    </w:rPr>
  </w:style>
  <w:style w:type="paragraph" w:styleId="BodyText2">
    <w:name w:val="Body Text 2"/>
    <w:basedOn w:val="Normal"/>
    <w:rsid w:val="0038767C"/>
    <w:rPr>
      <w:b/>
      <w:sz w:val="22"/>
    </w:rPr>
  </w:style>
  <w:style w:type="paragraph" w:styleId="Header">
    <w:name w:val="header"/>
    <w:basedOn w:val="Normal"/>
    <w:rsid w:val="0038767C"/>
    <w:pPr>
      <w:tabs>
        <w:tab w:val="center" w:pos="4320"/>
        <w:tab w:val="right" w:pos="8640"/>
      </w:tabs>
    </w:pPr>
    <w:rPr>
      <w:rFonts w:ascii="Times" w:eastAsia="Times" w:hAnsi="Times"/>
    </w:rPr>
  </w:style>
  <w:style w:type="paragraph" w:styleId="BodyTextIndent">
    <w:name w:val="Body Text Indent"/>
    <w:basedOn w:val="Normal"/>
    <w:rsid w:val="0038767C"/>
    <w:pPr>
      <w:spacing w:before="40" w:after="40"/>
      <w:ind w:left="720"/>
    </w:pPr>
    <w:rPr>
      <w:rFonts w:ascii="Palatia" w:hAnsi="Palatia"/>
      <w:sz w:val="18"/>
    </w:rPr>
  </w:style>
  <w:style w:type="paragraph" w:styleId="Title">
    <w:name w:val="Title"/>
    <w:basedOn w:val="Normal"/>
    <w:qFormat/>
    <w:rsid w:val="0038767C"/>
    <w:pPr>
      <w:jc w:val="center"/>
    </w:pPr>
    <w:rPr>
      <w:rFonts w:ascii="Times" w:eastAsia="Times" w:hAnsi="Times"/>
      <w:b/>
      <w:sz w:val="32"/>
    </w:rPr>
  </w:style>
  <w:style w:type="character" w:styleId="Hyperlink">
    <w:name w:val="Hyperlink"/>
    <w:rsid w:val="0038767C"/>
    <w:rPr>
      <w:color w:val="0000FF"/>
      <w:u w:val="single"/>
    </w:rPr>
  </w:style>
  <w:style w:type="table" w:styleId="TableGrid">
    <w:name w:val="Table Grid"/>
    <w:basedOn w:val="TableNormal"/>
    <w:rsid w:val="009F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1CAB"/>
    <w:rPr>
      <w:rFonts w:ascii="Tahoma" w:hAnsi="Tahoma" w:cs="Tahoma"/>
      <w:sz w:val="16"/>
      <w:szCs w:val="16"/>
    </w:rPr>
  </w:style>
  <w:style w:type="paragraph" w:styleId="Footer">
    <w:name w:val="footer"/>
    <w:basedOn w:val="Normal"/>
    <w:link w:val="FooterChar"/>
    <w:rsid w:val="00E33A33"/>
    <w:pPr>
      <w:tabs>
        <w:tab w:val="center" w:pos="4680"/>
        <w:tab w:val="right" w:pos="9360"/>
      </w:tabs>
    </w:pPr>
  </w:style>
  <w:style w:type="character" w:customStyle="1" w:styleId="FooterChar">
    <w:name w:val="Footer Char"/>
    <w:link w:val="Footer"/>
    <w:rsid w:val="00E33A33"/>
    <w:rPr>
      <w:sz w:val="24"/>
    </w:rPr>
  </w:style>
  <w:style w:type="character" w:styleId="Strong">
    <w:name w:val="Strong"/>
    <w:basedOn w:val="DefaultParagraphFont"/>
    <w:uiPriority w:val="22"/>
    <w:qFormat/>
    <w:rsid w:val="003A19C0"/>
    <w:rPr>
      <w:b/>
      <w:bCs/>
    </w:rPr>
  </w:style>
  <w:style w:type="character" w:customStyle="1" w:styleId="apple-converted-space">
    <w:name w:val="apple-converted-space"/>
    <w:basedOn w:val="DefaultParagraphFont"/>
    <w:rsid w:val="003A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n@neptunesharv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fofmaine.org/2/opportun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eresa.torrent@maine.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4758</CharactersWithSpaces>
  <SharedDoc>false</SharedDoc>
  <HLinks>
    <vt:vector size="12" baseType="variant">
      <vt:variant>
        <vt:i4>8323170</vt:i4>
      </vt:variant>
      <vt:variant>
        <vt:i4>3</vt:i4>
      </vt:variant>
      <vt:variant>
        <vt:i4>0</vt:i4>
      </vt:variant>
      <vt:variant>
        <vt:i4>5</vt:i4>
      </vt:variant>
      <vt:variant>
        <vt:lpwstr>http://www.gulfofmaine.org/2/opportunities/</vt:lpwstr>
      </vt:variant>
      <vt:variant>
        <vt:lpwstr/>
      </vt:variant>
      <vt:variant>
        <vt:i4>1048688</vt:i4>
      </vt:variant>
      <vt:variant>
        <vt:i4>0</vt:i4>
      </vt:variant>
      <vt:variant>
        <vt:i4>0</vt:i4>
      </vt:variant>
      <vt:variant>
        <vt:i4>5</vt:i4>
      </vt:variant>
      <vt:variant>
        <vt:lpwstr>mailto:theresa.torrent@maine.gov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Huston</dc:creator>
  <cp:lastModifiedBy>Torrent-Ellis, Theresa</cp:lastModifiedBy>
  <cp:revision>2</cp:revision>
  <dcterms:created xsi:type="dcterms:W3CDTF">2015-04-14T16:13:00Z</dcterms:created>
  <dcterms:modified xsi:type="dcterms:W3CDTF">2015-04-14T16:13:00Z</dcterms:modified>
</cp:coreProperties>
</file>